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B6C43" w14:textId="332284F7" w:rsidR="00483BFE" w:rsidRPr="003F5BDE" w:rsidRDefault="00DC34CC" w:rsidP="00EB0A5B">
      <w:pPr>
        <w:jc w:val="center"/>
        <w:rPr>
          <w:rFonts w:ascii="Times New Roman" w:eastAsia="標楷體" w:hAnsi="Times New Roman"/>
        </w:rPr>
      </w:pPr>
      <w:bookmarkStart w:id="0" w:name="_GoBack"/>
      <w:bookmarkEnd w:id="0"/>
      <w:r w:rsidRPr="003F5BDE">
        <w:rPr>
          <w:rFonts w:ascii="Times New Roman" w:eastAsia="標楷體" w:hAnsi="Times New Roman" w:hint="eastAsia"/>
        </w:rPr>
        <w:t>枋寮國小辦理</w:t>
      </w:r>
      <w:r w:rsidRPr="003F5BDE">
        <w:rPr>
          <w:rFonts w:ascii="Times New Roman" w:eastAsia="標楷體" w:hAnsi="Times New Roman" w:hint="eastAsia"/>
        </w:rPr>
        <w:t>109</w:t>
      </w:r>
      <w:r w:rsidRPr="003F5BDE">
        <w:rPr>
          <w:rFonts w:ascii="Times New Roman" w:eastAsia="標楷體" w:hAnsi="Times New Roman" w:hint="eastAsia"/>
        </w:rPr>
        <w:t>學年度國民小學及國民中學活化教學與多元學習計畫</w:t>
      </w:r>
    </w:p>
    <w:p w14:paraId="51993525" w14:textId="77777777" w:rsidR="00AD54FF" w:rsidRPr="003F5BDE" w:rsidRDefault="00DC34CC" w:rsidP="00EB0A5B">
      <w:pPr>
        <w:jc w:val="center"/>
        <w:rPr>
          <w:rFonts w:ascii="Times New Roman" w:eastAsia="標楷體" w:hAnsi="Times New Roman"/>
        </w:rPr>
      </w:pPr>
      <w:r w:rsidRPr="003F5BDE">
        <w:rPr>
          <w:rFonts w:ascii="Times New Roman" w:eastAsia="標楷體" w:hAnsi="Times New Roman" w:hint="eastAsia"/>
        </w:rPr>
        <w:t>子計畫三：協助偏遠地區學校發展課程與教師專業支持</w:t>
      </w:r>
    </w:p>
    <w:p w14:paraId="4E53C55B" w14:textId="2E38575F" w:rsidR="00DC34CC" w:rsidRPr="003F5BDE" w:rsidRDefault="00EB0A5B" w:rsidP="00EB0A5B">
      <w:pPr>
        <w:jc w:val="center"/>
        <w:rPr>
          <w:rFonts w:ascii="Times New Roman" w:eastAsia="標楷體" w:hAnsi="Times New Roman"/>
        </w:rPr>
      </w:pPr>
      <w:r w:rsidRPr="003F5BDE">
        <w:rPr>
          <w:rFonts w:ascii="Times New Roman" w:eastAsia="標楷體" w:hAnsi="Times New Roman" w:hint="eastAsia"/>
        </w:rPr>
        <w:t>『</w:t>
      </w:r>
      <w:r w:rsidR="006B1FB1" w:rsidRPr="003F5BDE">
        <w:rPr>
          <w:rFonts w:ascii="Times New Roman" w:eastAsia="標楷體" w:hAnsi="Times New Roman" w:hint="eastAsia"/>
        </w:rPr>
        <w:t>2030 SDGs Game</w:t>
      </w:r>
      <w:r w:rsidR="006B1FB1" w:rsidRPr="003F5BDE">
        <w:rPr>
          <w:rFonts w:ascii="Times New Roman" w:eastAsia="標楷體" w:hAnsi="Times New Roman" w:hint="eastAsia"/>
        </w:rPr>
        <w:t>體驗與</w:t>
      </w:r>
      <w:r w:rsidR="006B1FB1" w:rsidRPr="003F5BDE">
        <w:rPr>
          <w:rFonts w:ascii="Times New Roman" w:eastAsia="標楷體" w:hAnsi="Times New Roman" w:hint="eastAsia"/>
        </w:rPr>
        <w:t>SDGs</w:t>
      </w:r>
      <w:r w:rsidR="006B1FB1" w:rsidRPr="003F5BDE">
        <w:rPr>
          <w:rFonts w:ascii="Times New Roman" w:eastAsia="標楷體" w:hAnsi="Times New Roman" w:hint="eastAsia"/>
        </w:rPr>
        <w:t>對話活動</w:t>
      </w:r>
      <w:r w:rsidRPr="003F5BDE">
        <w:rPr>
          <w:rFonts w:ascii="Times New Roman" w:eastAsia="標楷體" w:hAnsi="Times New Roman" w:hint="eastAsia"/>
        </w:rPr>
        <w:t>』實施計畫</w:t>
      </w:r>
    </w:p>
    <w:p w14:paraId="10FE0CD8" w14:textId="77777777" w:rsidR="005F1B03" w:rsidRDefault="00537113" w:rsidP="003F5BDE">
      <w:pPr>
        <w:ind w:left="1274" w:hangingChars="531" w:hanging="1274"/>
        <w:rPr>
          <w:rFonts w:ascii="Times New Roman" w:eastAsia="標楷體" w:hAnsi="Times New Roman"/>
        </w:rPr>
      </w:pPr>
      <w:r w:rsidRPr="003F5BDE">
        <w:rPr>
          <w:rFonts w:ascii="Times New Roman" w:eastAsia="標楷體" w:hAnsi="Times New Roman" w:hint="eastAsia"/>
        </w:rPr>
        <w:t>一、</w:t>
      </w:r>
      <w:r w:rsidR="00900B7A" w:rsidRPr="003F5BDE">
        <w:rPr>
          <w:rFonts w:ascii="Times New Roman" w:eastAsia="標楷體" w:hAnsi="Times New Roman" w:hint="eastAsia"/>
        </w:rPr>
        <w:t>依據：</w:t>
      </w:r>
    </w:p>
    <w:p w14:paraId="0455BB01" w14:textId="34B61945" w:rsidR="005F1B03" w:rsidRDefault="005F1B03" w:rsidP="005F1B03">
      <w:pPr>
        <w:ind w:leftChars="235" w:left="989"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一</w:t>
      </w:r>
      <w:r>
        <w:rPr>
          <w:rFonts w:ascii="Times New Roman" w:eastAsia="標楷體" w:hAnsi="Times New Roman" w:hint="eastAsia"/>
        </w:rPr>
        <w:t>)</w:t>
      </w:r>
      <w:r w:rsidRPr="005F1B03">
        <w:rPr>
          <w:rFonts w:ascii="Times New Roman" w:eastAsia="標楷體" w:hAnsi="Times New Roman" w:hint="eastAsia"/>
        </w:rPr>
        <w:t>屏東縣教師短期進修注意事項。</w:t>
      </w:r>
    </w:p>
    <w:p w14:paraId="47C91AA7" w14:textId="077478DD" w:rsidR="00AD54FF" w:rsidRPr="003F5BDE" w:rsidRDefault="005F1B03" w:rsidP="005F1B03">
      <w:pPr>
        <w:ind w:leftChars="235" w:left="989"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二</w:t>
      </w:r>
      <w:r>
        <w:rPr>
          <w:rFonts w:ascii="Times New Roman" w:eastAsia="標楷體" w:hAnsi="Times New Roman" w:hint="eastAsia"/>
        </w:rPr>
        <w:t>)</w:t>
      </w:r>
      <w:r w:rsidR="00900B7A" w:rsidRPr="003F5BDE">
        <w:rPr>
          <w:rFonts w:ascii="Times New Roman" w:eastAsia="標楷體" w:hAnsi="Times New Roman" w:hint="eastAsia"/>
        </w:rPr>
        <w:t>枋寮國小辦理</w:t>
      </w:r>
      <w:r w:rsidR="00900B7A" w:rsidRPr="003F5BDE">
        <w:rPr>
          <w:rFonts w:ascii="Times New Roman" w:eastAsia="標楷體" w:hAnsi="Times New Roman" w:hint="eastAsia"/>
        </w:rPr>
        <w:t>109</w:t>
      </w:r>
      <w:r w:rsidR="00900B7A" w:rsidRPr="003F5BDE">
        <w:rPr>
          <w:rFonts w:ascii="Times New Roman" w:eastAsia="標楷體" w:hAnsi="Times New Roman" w:hint="eastAsia"/>
        </w:rPr>
        <w:t>學年度國民小學及國民中學活化教學與多元學習計畫。</w:t>
      </w:r>
    </w:p>
    <w:p w14:paraId="1DF4FCA3" w14:textId="549097F1" w:rsidR="00900B7A" w:rsidRPr="003F5BDE" w:rsidRDefault="00537113" w:rsidP="003F5BDE">
      <w:pPr>
        <w:ind w:left="1274" w:hangingChars="531" w:hanging="1274"/>
        <w:rPr>
          <w:rFonts w:ascii="Times New Roman" w:eastAsia="標楷體" w:hAnsi="Times New Roman"/>
        </w:rPr>
      </w:pPr>
      <w:r w:rsidRPr="003F5BDE">
        <w:rPr>
          <w:rFonts w:ascii="Times New Roman" w:eastAsia="標楷體" w:hAnsi="Times New Roman" w:hint="eastAsia"/>
        </w:rPr>
        <w:t>二、</w:t>
      </w:r>
      <w:r w:rsidR="00900B7A" w:rsidRPr="003F5BDE">
        <w:rPr>
          <w:rFonts w:ascii="Times New Roman" w:eastAsia="標楷體" w:hAnsi="Times New Roman" w:hint="eastAsia"/>
        </w:rPr>
        <w:t>目標：透過</w:t>
      </w:r>
      <w:r w:rsidR="00900B7A" w:rsidRPr="003F5BDE">
        <w:rPr>
          <w:rFonts w:ascii="Times New Roman" w:eastAsia="標楷體" w:hAnsi="Times New Roman" w:hint="eastAsia"/>
        </w:rPr>
        <w:t>2030 SDGs Game</w:t>
      </w:r>
      <w:r w:rsidR="00900B7A" w:rsidRPr="003F5BDE">
        <w:rPr>
          <w:rFonts w:ascii="Times New Roman" w:eastAsia="標楷體" w:hAnsi="Times New Roman" w:hint="eastAsia"/>
        </w:rPr>
        <w:t>深化對</w:t>
      </w:r>
      <w:r w:rsidR="00900B7A" w:rsidRPr="003F5BDE">
        <w:rPr>
          <w:rFonts w:ascii="Times New Roman" w:eastAsia="標楷體" w:hAnsi="Times New Roman" w:hint="eastAsia"/>
        </w:rPr>
        <w:t>SDGs</w:t>
      </w:r>
      <w:r w:rsidR="00900B7A" w:rsidRPr="003F5BDE">
        <w:rPr>
          <w:rFonts w:ascii="Times New Roman" w:eastAsia="標楷體" w:hAnsi="Times New Roman" w:hint="eastAsia"/>
        </w:rPr>
        <w:t>的認識以及與個人及團隊的關係，並且進一步落實於課程規劃與永續教育活動中。</w:t>
      </w:r>
    </w:p>
    <w:p w14:paraId="17DAF3F8" w14:textId="59960078" w:rsidR="00900B7A" w:rsidRPr="003F5BDE" w:rsidRDefault="00537113">
      <w:pPr>
        <w:rPr>
          <w:rFonts w:ascii="Times New Roman" w:eastAsia="標楷體" w:hAnsi="Times New Roman"/>
        </w:rPr>
      </w:pPr>
      <w:r w:rsidRPr="003F5BDE">
        <w:rPr>
          <w:rFonts w:ascii="Times New Roman" w:eastAsia="標楷體" w:hAnsi="Times New Roman" w:hint="eastAsia"/>
        </w:rPr>
        <w:t>三、</w:t>
      </w:r>
      <w:r w:rsidR="00E50C20" w:rsidRPr="003F5BDE">
        <w:rPr>
          <w:rFonts w:ascii="Times New Roman" w:eastAsia="標楷體" w:hAnsi="Times New Roman" w:hint="eastAsia"/>
        </w:rPr>
        <w:t>主辦單位：</w:t>
      </w:r>
      <w:r w:rsidR="00BC4C58" w:rsidRPr="003F5BDE">
        <w:rPr>
          <w:rFonts w:ascii="Times New Roman" w:eastAsia="標楷體" w:hAnsi="Times New Roman" w:hint="eastAsia"/>
        </w:rPr>
        <w:t>枋寮國小</w:t>
      </w:r>
    </w:p>
    <w:p w14:paraId="6F9AC284" w14:textId="3731A84B" w:rsidR="00E50C20" w:rsidRPr="003F5BDE" w:rsidRDefault="00D444D4">
      <w:pPr>
        <w:rPr>
          <w:rFonts w:ascii="Times New Roman" w:eastAsia="標楷體" w:hAnsi="Times New Roman"/>
        </w:rPr>
      </w:pPr>
      <w:r>
        <w:rPr>
          <w:rFonts w:ascii="Times New Roman" w:eastAsia="標楷體" w:hAnsi="Times New Roman" w:hint="eastAsia"/>
        </w:rPr>
        <w:t>四</w:t>
      </w:r>
      <w:r w:rsidR="00537113" w:rsidRPr="003F5BDE">
        <w:rPr>
          <w:rFonts w:ascii="Times New Roman" w:eastAsia="標楷體" w:hAnsi="Times New Roman" w:hint="eastAsia"/>
        </w:rPr>
        <w:t>、</w:t>
      </w:r>
      <w:r w:rsidR="00061AF4" w:rsidRPr="003F5BDE">
        <w:rPr>
          <w:rFonts w:ascii="Times New Roman" w:eastAsia="標楷體" w:hAnsi="Times New Roman" w:hint="eastAsia"/>
        </w:rPr>
        <w:t>研習</w:t>
      </w:r>
      <w:r w:rsidR="00E50C20" w:rsidRPr="003F5BDE">
        <w:rPr>
          <w:rFonts w:ascii="Times New Roman" w:eastAsia="標楷體" w:hAnsi="Times New Roman" w:hint="eastAsia"/>
        </w:rPr>
        <w:t>日期：</w:t>
      </w:r>
      <w:r w:rsidR="00E50C20" w:rsidRPr="003F5BDE">
        <w:rPr>
          <w:rFonts w:ascii="Times New Roman" w:eastAsia="標楷體" w:hAnsi="Times New Roman" w:hint="eastAsia"/>
        </w:rPr>
        <w:t>110</w:t>
      </w:r>
      <w:r w:rsidR="00E50C20" w:rsidRPr="003F5BDE">
        <w:rPr>
          <w:rFonts w:ascii="Times New Roman" w:eastAsia="標楷體" w:hAnsi="Times New Roman" w:hint="eastAsia"/>
        </w:rPr>
        <w:t>年</w:t>
      </w:r>
      <w:r w:rsidR="00E50C20" w:rsidRPr="003F5BDE">
        <w:rPr>
          <w:rFonts w:ascii="Times New Roman" w:eastAsia="標楷體" w:hAnsi="Times New Roman" w:hint="eastAsia"/>
        </w:rPr>
        <w:t>6</w:t>
      </w:r>
      <w:r w:rsidR="00E50C20" w:rsidRPr="003F5BDE">
        <w:rPr>
          <w:rFonts w:ascii="Times New Roman" w:eastAsia="標楷體" w:hAnsi="Times New Roman" w:hint="eastAsia"/>
        </w:rPr>
        <w:t>月</w:t>
      </w:r>
      <w:r w:rsidR="00E50C20" w:rsidRPr="003F5BDE">
        <w:rPr>
          <w:rFonts w:ascii="Times New Roman" w:eastAsia="標楷體" w:hAnsi="Times New Roman" w:hint="eastAsia"/>
        </w:rPr>
        <w:t>5</w:t>
      </w:r>
      <w:r w:rsidR="00E50C20" w:rsidRPr="003F5BDE">
        <w:rPr>
          <w:rFonts w:ascii="Times New Roman" w:eastAsia="標楷體" w:hAnsi="Times New Roman" w:hint="eastAsia"/>
        </w:rPr>
        <w:t>日</w:t>
      </w:r>
      <w:r w:rsidR="00E50C20" w:rsidRPr="003F5BDE">
        <w:rPr>
          <w:rFonts w:ascii="Times New Roman" w:eastAsia="標楷體" w:hAnsi="Times New Roman" w:hint="eastAsia"/>
        </w:rPr>
        <w:t>(</w:t>
      </w:r>
      <w:r w:rsidR="00E50C20" w:rsidRPr="003F5BDE">
        <w:rPr>
          <w:rFonts w:ascii="Times New Roman" w:eastAsia="標楷體" w:hAnsi="Times New Roman" w:hint="eastAsia"/>
        </w:rPr>
        <w:t>星期六</w:t>
      </w:r>
      <w:r w:rsidR="00E50C20" w:rsidRPr="003F5BDE">
        <w:rPr>
          <w:rFonts w:ascii="Times New Roman" w:eastAsia="標楷體" w:hAnsi="Times New Roman" w:hint="eastAsia"/>
        </w:rPr>
        <w:t>)</w:t>
      </w:r>
    </w:p>
    <w:p w14:paraId="6384F06E" w14:textId="3161190A" w:rsidR="00061AF4" w:rsidRPr="003F5BDE" w:rsidRDefault="00D444D4">
      <w:pPr>
        <w:rPr>
          <w:rFonts w:ascii="Times New Roman" w:eastAsia="標楷體" w:hAnsi="Times New Roman"/>
        </w:rPr>
      </w:pPr>
      <w:r>
        <w:rPr>
          <w:rFonts w:ascii="Times New Roman" w:eastAsia="標楷體" w:hAnsi="Times New Roman" w:hint="eastAsia"/>
        </w:rPr>
        <w:t>五</w:t>
      </w:r>
      <w:r w:rsidR="00537113" w:rsidRPr="003F5BDE">
        <w:rPr>
          <w:rFonts w:ascii="Times New Roman" w:eastAsia="標楷體" w:hAnsi="Times New Roman" w:hint="eastAsia"/>
        </w:rPr>
        <w:t>、</w:t>
      </w:r>
      <w:r w:rsidR="00061AF4" w:rsidRPr="003F5BDE">
        <w:rPr>
          <w:rFonts w:ascii="Times New Roman" w:eastAsia="標楷體" w:hAnsi="Times New Roman" w:hint="eastAsia"/>
        </w:rPr>
        <w:t>研習地點：枋寮國小三樓視聽教室</w:t>
      </w:r>
      <w:r w:rsidR="00061AF4" w:rsidRPr="003F5BDE">
        <w:rPr>
          <w:rFonts w:ascii="Times New Roman" w:eastAsia="標楷體" w:hAnsi="Times New Roman" w:hint="eastAsia"/>
        </w:rPr>
        <w:t>(</w:t>
      </w:r>
      <w:r w:rsidR="00061AF4" w:rsidRPr="003F5BDE">
        <w:rPr>
          <w:rFonts w:ascii="Times New Roman" w:eastAsia="標楷體" w:hAnsi="Times New Roman" w:hint="eastAsia"/>
        </w:rPr>
        <w:t>枋寮鄉德興路</w:t>
      </w:r>
      <w:r w:rsidR="00061AF4" w:rsidRPr="003F5BDE">
        <w:rPr>
          <w:rFonts w:ascii="Times New Roman" w:eastAsia="標楷體" w:hAnsi="Times New Roman" w:hint="eastAsia"/>
        </w:rPr>
        <w:t>197</w:t>
      </w:r>
      <w:r w:rsidR="00061AF4" w:rsidRPr="003F5BDE">
        <w:rPr>
          <w:rFonts w:ascii="Times New Roman" w:eastAsia="標楷體" w:hAnsi="Times New Roman" w:hint="eastAsia"/>
        </w:rPr>
        <w:t>號</w:t>
      </w:r>
      <w:r w:rsidR="00061AF4" w:rsidRPr="003F5BDE">
        <w:rPr>
          <w:rFonts w:ascii="Times New Roman" w:eastAsia="標楷體" w:hAnsi="Times New Roman" w:hint="eastAsia"/>
        </w:rPr>
        <w:t>)</w:t>
      </w:r>
    </w:p>
    <w:p w14:paraId="29D1E3C3" w14:textId="3938C1CB" w:rsidR="0081067C" w:rsidRPr="003F5BDE" w:rsidRDefault="00D444D4" w:rsidP="003F5BDE">
      <w:pPr>
        <w:ind w:left="1699" w:hangingChars="708" w:hanging="1699"/>
        <w:rPr>
          <w:rFonts w:ascii="Times New Roman" w:eastAsia="標楷體" w:hAnsi="Times New Roman"/>
        </w:rPr>
      </w:pPr>
      <w:r>
        <w:rPr>
          <w:rFonts w:ascii="Times New Roman" w:eastAsia="標楷體" w:hAnsi="Times New Roman" w:hint="eastAsia"/>
        </w:rPr>
        <w:t>六</w:t>
      </w:r>
      <w:r w:rsidR="00537113" w:rsidRPr="003F5BDE">
        <w:rPr>
          <w:rFonts w:ascii="Times New Roman" w:eastAsia="標楷體" w:hAnsi="Times New Roman" w:hint="eastAsia"/>
        </w:rPr>
        <w:t>、</w:t>
      </w:r>
      <w:r w:rsidR="0081067C" w:rsidRPr="003F5BDE">
        <w:rPr>
          <w:rFonts w:ascii="Times New Roman" w:eastAsia="標楷體" w:hAnsi="Times New Roman" w:hint="eastAsia"/>
        </w:rPr>
        <w:t>參加</w:t>
      </w:r>
      <w:r w:rsidR="001601EF">
        <w:rPr>
          <w:rFonts w:ascii="Times New Roman" w:eastAsia="標楷體" w:hAnsi="Times New Roman" w:hint="eastAsia"/>
        </w:rPr>
        <w:t>對象</w:t>
      </w:r>
      <w:r w:rsidR="0081067C" w:rsidRPr="003F5BDE">
        <w:rPr>
          <w:rFonts w:ascii="Times New Roman" w:eastAsia="標楷體" w:hAnsi="Times New Roman" w:hint="eastAsia"/>
        </w:rPr>
        <w:t>：對本議題有興趣的老師</w:t>
      </w:r>
      <w:r w:rsidR="00E47F60" w:rsidRPr="003F5BDE">
        <w:rPr>
          <w:rFonts w:ascii="Times New Roman" w:eastAsia="標楷體" w:hAnsi="Times New Roman" w:hint="eastAsia"/>
        </w:rPr>
        <w:t>，請至全國教師在職進修資訊網報名</w:t>
      </w:r>
      <w:r w:rsidR="00017F0E" w:rsidRPr="003F5BDE">
        <w:rPr>
          <w:rFonts w:ascii="Times New Roman" w:eastAsia="標楷體" w:hAnsi="Times New Roman" w:hint="eastAsia"/>
        </w:rPr>
        <w:t>，</w:t>
      </w:r>
      <w:r w:rsidR="00AF299C" w:rsidRPr="003F5BDE">
        <w:rPr>
          <w:rFonts w:ascii="Times New Roman" w:eastAsia="標楷體" w:hAnsi="Times New Roman" w:hint="eastAsia"/>
        </w:rPr>
        <w:t>擬招收</w:t>
      </w:r>
      <w:r w:rsidR="00AF299C" w:rsidRPr="003F5BDE">
        <w:rPr>
          <w:rFonts w:ascii="Times New Roman" w:eastAsia="標楷體" w:hAnsi="Times New Roman" w:hint="eastAsia"/>
        </w:rPr>
        <w:t>30</w:t>
      </w:r>
      <w:r w:rsidR="00AF299C" w:rsidRPr="003F5BDE">
        <w:rPr>
          <w:rFonts w:ascii="Times New Roman" w:eastAsia="標楷體" w:hAnsi="Times New Roman" w:hint="eastAsia"/>
        </w:rPr>
        <w:t>人，額滿為止。</w:t>
      </w:r>
    </w:p>
    <w:p w14:paraId="5EAFB795" w14:textId="44601AA2" w:rsidR="00A36062" w:rsidRPr="003F5BDE" w:rsidRDefault="00D444D4">
      <w:pPr>
        <w:rPr>
          <w:rFonts w:ascii="Times New Roman" w:eastAsia="標楷體" w:hAnsi="Times New Roman"/>
        </w:rPr>
      </w:pPr>
      <w:r>
        <w:rPr>
          <w:rFonts w:ascii="Times New Roman" w:eastAsia="標楷體" w:hAnsi="Times New Roman" w:hint="eastAsia"/>
        </w:rPr>
        <w:t>七</w:t>
      </w:r>
      <w:r w:rsidR="00537113" w:rsidRPr="003F5BDE">
        <w:rPr>
          <w:rFonts w:ascii="Times New Roman" w:eastAsia="標楷體" w:hAnsi="Times New Roman" w:hint="eastAsia"/>
        </w:rPr>
        <w:t>、</w:t>
      </w:r>
      <w:r w:rsidR="00C1686A" w:rsidRPr="003F5BDE">
        <w:rPr>
          <w:rFonts w:ascii="Times New Roman" w:eastAsia="標楷體" w:hAnsi="Times New Roman" w:hint="eastAsia"/>
        </w:rPr>
        <w:t>課程內容：</w:t>
      </w:r>
      <w:r w:rsidR="009469F9">
        <w:rPr>
          <w:rFonts w:ascii="Times New Roman" w:eastAsia="標楷體" w:hAnsi="Times New Roman" w:hint="eastAsia"/>
        </w:rPr>
        <w:t>(</w:t>
      </w:r>
      <w:r w:rsidR="009469F9">
        <w:rPr>
          <w:rFonts w:ascii="Times New Roman" w:eastAsia="標楷體" w:hAnsi="Times New Roman" w:hint="eastAsia"/>
        </w:rPr>
        <w:t>請參閱附件介紹</w:t>
      </w:r>
      <w:r w:rsidR="009469F9">
        <w:rPr>
          <w:rFonts w:ascii="Times New Roman" w:eastAsia="標楷體" w:hAnsi="Times New Roman" w:hint="eastAsia"/>
        </w:rPr>
        <w:t>)</w:t>
      </w:r>
    </w:p>
    <w:tbl>
      <w:tblPr>
        <w:tblStyle w:val="a3"/>
        <w:tblW w:w="7825" w:type="dxa"/>
        <w:tblInd w:w="534" w:type="dxa"/>
        <w:tblLook w:val="04A0" w:firstRow="1" w:lastRow="0" w:firstColumn="1" w:lastColumn="0" w:noHBand="0" w:noVBand="1"/>
      </w:tblPr>
      <w:tblGrid>
        <w:gridCol w:w="1619"/>
        <w:gridCol w:w="3938"/>
        <w:gridCol w:w="2268"/>
      </w:tblGrid>
      <w:tr w:rsidR="00C1686A" w:rsidRPr="003F5BDE" w14:paraId="470A06A8" w14:textId="1FBA87BF" w:rsidTr="003F5BDE">
        <w:tc>
          <w:tcPr>
            <w:tcW w:w="1619" w:type="dxa"/>
            <w:vAlign w:val="center"/>
          </w:tcPr>
          <w:p w14:paraId="3A048630" w14:textId="77777777"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cs="新細明體" w:hint="eastAsia"/>
              </w:rPr>
              <w:t>時間</w:t>
            </w:r>
          </w:p>
        </w:tc>
        <w:tc>
          <w:tcPr>
            <w:tcW w:w="3938" w:type="dxa"/>
          </w:tcPr>
          <w:p w14:paraId="5A9CA8F1" w14:textId="77777777" w:rsidR="00C1686A" w:rsidRPr="003F5BDE" w:rsidRDefault="00C1686A" w:rsidP="006E6D6C">
            <w:pPr>
              <w:spacing w:line="400" w:lineRule="exact"/>
              <w:jc w:val="center"/>
              <w:rPr>
                <w:rFonts w:ascii="Times New Roman" w:eastAsia="標楷體" w:hAnsi="Times New Roman"/>
              </w:rPr>
            </w:pPr>
            <w:r w:rsidRPr="003F5BDE">
              <w:rPr>
                <w:rFonts w:ascii="Times New Roman" w:eastAsia="標楷體" w:hAnsi="Times New Roman" w:cs="新細明體" w:hint="eastAsia"/>
              </w:rPr>
              <w:t>內容</w:t>
            </w:r>
          </w:p>
        </w:tc>
        <w:tc>
          <w:tcPr>
            <w:tcW w:w="2268" w:type="dxa"/>
            <w:vAlign w:val="center"/>
          </w:tcPr>
          <w:p w14:paraId="51F66461" w14:textId="768F4931" w:rsidR="00C1686A" w:rsidRPr="003F5BDE" w:rsidRDefault="00C1686A"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負責人員</w:t>
            </w:r>
            <w:r w:rsidRPr="003F5BDE">
              <w:rPr>
                <w:rFonts w:ascii="Times New Roman" w:eastAsia="標楷體" w:hAnsi="Times New Roman" w:cs="新細明體" w:hint="eastAsia"/>
              </w:rPr>
              <w:t>/</w:t>
            </w:r>
            <w:r w:rsidRPr="003F5BDE">
              <w:rPr>
                <w:rFonts w:ascii="Times New Roman" w:eastAsia="標楷體" w:hAnsi="Times New Roman" w:cs="新細明體" w:hint="eastAsia"/>
              </w:rPr>
              <w:t>講師</w:t>
            </w:r>
          </w:p>
        </w:tc>
      </w:tr>
      <w:tr w:rsidR="00C1686A" w:rsidRPr="003F5BDE" w14:paraId="27A2337B" w14:textId="77777777" w:rsidTr="003F5BDE">
        <w:tc>
          <w:tcPr>
            <w:tcW w:w="1619" w:type="dxa"/>
            <w:vAlign w:val="center"/>
          </w:tcPr>
          <w:p w14:paraId="49197E29" w14:textId="2712E3CD" w:rsidR="00C1686A" w:rsidRPr="003F5BDE" w:rsidRDefault="00C1686A"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8:40~9:00</w:t>
            </w:r>
          </w:p>
        </w:tc>
        <w:tc>
          <w:tcPr>
            <w:tcW w:w="3938" w:type="dxa"/>
            <w:shd w:val="clear" w:color="auto" w:fill="F2F2F2" w:themeFill="background1" w:themeFillShade="F2"/>
          </w:tcPr>
          <w:p w14:paraId="7209C15C" w14:textId="1CA3B353" w:rsidR="00C1686A" w:rsidRPr="003F5BDE" w:rsidRDefault="00C1686A" w:rsidP="006E6D6C">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簽到</w:t>
            </w:r>
          </w:p>
        </w:tc>
        <w:tc>
          <w:tcPr>
            <w:tcW w:w="2268" w:type="dxa"/>
            <w:vAlign w:val="center"/>
          </w:tcPr>
          <w:p w14:paraId="7B4BD7C9" w14:textId="728357F5" w:rsidR="00C1686A" w:rsidRPr="003F5BDE" w:rsidRDefault="00C1686A"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枋寮國小團隊</w:t>
            </w:r>
          </w:p>
        </w:tc>
      </w:tr>
      <w:tr w:rsidR="003F5BDE" w:rsidRPr="003F5BDE" w14:paraId="783BBC38" w14:textId="1E7339D6" w:rsidTr="003F5BDE">
        <w:tc>
          <w:tcPr>
            <w:tcW w:w="1619" w:type="dxa"/>
            <w:vAlign w:val="center"/>
          </w:tcPr>
          <w:p w14:paraId="66AE4474"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9:00~9:30</w:t>
            </w:r>
          </w:p>
        </w:tc>
        <w:tc>
          <w:tcPr>
            <w:tcW w:w="3938" w:type="dxa"/>
          </w:tcPr>
          <w:p w14:paraId="468505C9"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開場暖身</w:t>
            </w:r>
            <w:r w:rsidRPr="003F5BDE">
              <w:rPr>
                <w:rFonts w:ascii="Times New Roman" w:eastAsia="標楷體" w:hAnsi="Times New Roman" w:hint="eastAsia"/>
              </w:rPr>
              <w:t>/</w:t>
            </w:r>
            <w:r w:rsidRPr="003F5BDE">
              <w:rPr>
                <w:rFonts w:ascii="Times New Roman" w:eastAsia="標楷體" w:hAnsi="Times New Roman" w:cs="新細明體" w:hint="eastAsia"/>
              </w:rPr>
              <w:t>活動背景說明</w:t>
            </w:r>
          </w:p>
        </w:tc>
        <w:tc>
          <w:tcPr>
            <w:tcW w:w="2268" w:type="dxa"/>
            <w:vMerge w:val="restart"/>
            <w:vAlign w:val="center"/>
          </w:tcPr>
          <w:p w14:paraId="457E97AA" w14:textId="37DC15F1" w:rsidR="003F5BDE" w:rsidRPr="003F5BDE" w:rsidRDefault="003F5BDE"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張桂芬引導師</w:t>
            </w:r>
          </w:p>
        </w:tc>
      </w:tr>
      <w:tr w:rsidR="003F5BDE" w:rsidRPr="003F5BDE" w14:paraId="3D1F07FE" w14:textId="6D707E61" w:rsidTr="003F5BDE">
        <w:tc>
          <w:tcPr>
            <w:tcW w:w="1619" w:type="dxa"/>
            <w:vAlign w:val="center"/>
          </w:tcPr>
          <w:p w14:paraId="26B0A622"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9:30~9:45</w:t>
            </w:r>
          </w:p>
        </w:tc>
        <w:tc>
          <w:tcPr>
            <w:tcW w:w="3938" w:type="dxa"/>
          </w:tcPr>
          <w:p w14:paraId="61E22E81"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rPr>
              <w:t>SDGs</w:t>
            </w:r>
            <w:r w:rsidRPr="003F5BDE">
              <w:rPr>
                <w:rFonts w:ascii="Times New Roman" w:eastAsia="標楷體" w:hAnsi="Times New Roman" w:cs="新細明體" w:hint="eastAsia"/>
              </w:rPr>
              <w:t>綱要介紹</w:t>
            </w:r>
          </w:p>
        </w:tc>
        <w:tc>
          <w:tcPr>
            <w:tcW w:w="2268" w:type="dxa"/>
            <w:vMerge/>
            <w:vAlign w:val="center"/>
          </w:tcPr>
          <w:p w14:paraId="0FAD3E6F" w14:textId="59C771F8" w:rsidR="003F5BDE" w:rsidRPr="003F5BDE" w:rsidRDefault="003F5BDE" w:rsidP="003F5BDE">
            <w:pPr>
              <w:spacing w:line="400" w:lineRule="exact"/>
              <w:jc w:val="center"/>
              <w:rPr>
                <w:rFonts w:ascii="Times New Roman" w:eastAsia="標楷體" w:hAnsi="Times New Roman"/>
              </w:rPr>
            </w:pPr>
          </w:p>
        </w:tc>
      </w:tr>
      <w:tr w:rsidR="003F5BDE" w:rsidRPr="003F5BDE" w14:paraId="2C37E29F" w14:textId="6417F2C7" w:rsidTr="003F5BDE">
        <w:tc>
          <w:tcPr>
            <w:tcW w:w="1619" w:type="dxa"/>
            <w:vAlign w:val="center"/>
          </w:tcPr>
          <w:p w14:paraId="6A828226"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9:45~10:00</w:t>
            </w:r>
          </w:p>
        </w:tc>
        <w:tc>
          <w:tcPr>
            <w:tcW w:w="3938" w:type="dxa"/>
          </w:tcPr>
          <w:p w14:paraId="2BC7D4B5"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遊戲規則說明</w:t>
            </w:r>
          </w:p>
        </w:tc>
        <w:tc>
          <w:tcPr>
            <w:tcW w:w="2268" w:type="dxa"/>
            <w:vMerge/>
            <w:vAlign w:val="center"/>
          </w:tcPr>
          <w:p w14:paraId="05C9A832" w14:textId="4A018C14" w:rsidR="003F5BDE" w:rsidRPr="003F5BDE" w:rsidRDefault="003F5BDE" w:rsidP="003F5BDE">
            <w:pPr>
              <w:spacing w:line="400" w:lineRule="exact"/>
              <w:jc w:val="center"/>
              <w:rPr>
                <w:rFonts w:ascii="Times New Roman" w:eastAsia="標楷體" w:hAnsi="Times New Roman" w:cs="新細明體"/>
              </w:rPr>
            </w:pPr>
          </w:p>
        </w:tc>
      </w:tr>
      <w:tr w:rsidR="003F5BDE" w:rsidRPr="003F5BDE" w14:paraId="725B26A5" w14:textId="61453B21" w:rsidTr="003F5BDE">
        <w:tc>
          <w:tcPr>
            <w:tcW w:w="1619" w:type="dxa"/>
            <w:vAlign w:val="center"/>
          </w:tcPr>
          <w:p w14:paraId="76FDB072"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10:00~10:40</w:t>
            </w:r>
          </w:p>
        </w:tc>
        <w:tc>
          <w:tcPr>
            <w:tcW w:w="3938" w:type="dxa"/>
          </w:tcPr>
          <w:p w14:paraId="7D66F893"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遊戲進行</w:t>
            </w:r>
          </w:p>
        </w:tc>
        <w:tc>
          <w:tcPr>
            <w:tcW w:w="2268" w:type="dxa"/>
            <w:vMerge/>
            <w:vAlign w:val="center"/>
          </w:tcPr>
          <w:p w14:paraId="37FA4E62" w14:textId="78421DB7" w:rsidR="003F5BDE" w:rsidRPr="003F5BDE" w:rsidRDefault="003F5BDE" w:rsidP="003F5BDE">
            <w:pPr>
              <w:spacing w:line="400" w:lineRule="exact"/>
              <w:jc w:val="center"/>
              <w:rPr>
                <w:rFonts w:ascii="Times New Roman" w:eastAsia="標楷體" w:hAnsi="Times New Roman" w:cs="新細明體"/>
              </w:rPr>
            </w:pPr>
          </w:p>
        </w:tc>
      </w:tr>
      <w:tr w:rsidR="003F5BDE" w:rsidRPr="003F5BDE" w14:paraId="37B5AE73" w14:textId="358FC6AA" w:rsidTr="003F5BDE">
        <w:tc>
          <w:tcPr>
            <w:tcW w:w="1619" w:type="dxa"/>
            <w:vAlign w:val="center"/>
          </w:tcPr>
          <w:p w14:paraId="2DE682E6"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10:40~12:00</w:t>
            </w:r>
          </w:p>
        </w:tc>
        <w:tc>
          <w:tcPr>
            <w:tcW w:w="3938" w:type="dxa"/>
          </w:tcPr>
          <w:p w14:paraId="7F388E3D"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遊戲後反思與討論</w:t>
            </w:r>
          </w:p>
        </w:tc>
        <w:tc>
          <w:tcPr>
            <w:tcW w:w="2268" w:type="dxa"/>
            <w:vMerge/>
            <w:vAlign w:val="center"/>
          </w:tcPr>
          <w:p w14:paraId="67C53528" w14:textId="31C97BA0" w:rsidR="003F5BDE" w:rsidRPr="003F5BDE" w:rsidRDefault="003F5BDE" w:rsidP="003F5BDE">
            <w:pPr>
              <w:spacing w:line="400" w:lineRule="exact"/>
              <w:jc w:val="center"/>
              <w:rPr>
                <w:rFonts w:ascii="Times New Roman" w:eastAsia="標楷體" w:hAnsi="Times New Roman" w:cs="新細明體"/>
              </w:rPr>
            </w:pPr>
          </w:p>
        </w:tc>
      </w:tr>
      <w:tr w:rsidR="00C1686A" w:rsidRPr="003F5BDE" w14:paraId="5093B72D" w14:textId="11E609EF" w:rsidTr="003F5BDE">
        <w:tc>
          <w:tcPr>
            <w:tcW w:w="1619" w:type="dxa"/>
            <w:vAlign w:val="center"/>
          </w:tcPr>
          <w:p w14:paraId="4FF24805" w14:textId="77777777"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rPr>
              <w:t>12:00~13:30</w:t>
            </w:r>
          </w:p>
        </w:tc>
        <w:tc>
          <w:tcPr>
            <w:tcW w:w="3938" w:type="dxa"/>
            <w:shd w:val="clear" w:color="auto" w:fill="F2F2F2" w:themeFill="background1" w:themeFillShade="F2"/>
            <w:vAlign w:val="center"/>
          </w:tcPr>
          <w:p w14:paraId="1CC1C448" w14:textId="77777777"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cs="新細明體" w:hint="eastAsia"/>
              </w:rPr>
              <w:t>午餐</w:t>
            </w:r>
          </w:p>
        </w:tc>
        <w:tc>
          <w:tcPr>
            <w:tcW w:w="2268" w:type="dxa"/>
            <w:vAlign w:val="center"/>
          </w:tcPr>
          <w:p w14:paraId="4117C45B" w14:textId="74FB3BB1" w:rsidR="00C1686A" w:rsidRPr="003F5BDE" w:rsidRDefault="0025431B"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枋寮國小團隊</w:t>
            </w:r>
          </w:p>
        </w:tc>
      </w:tr>
      <w:tr w:rsidR="00C1686A" w:rsidRPr="003F5BDE" w14:paraId="406B72C5" w14:textId="5DB2A4B8" w:rsidTr="003F5BDE">
        <w:tc>
          <w:tcPr>
            <w:tcW w:w="1619" w:type="dxa"/>
            <w:vAlign w:val="center"/>
          </w:tcPr>
          <w:p w14:paraId="4DE71BF4" w14:textId="6E3AABA2"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rPr>
              <w:t>13:30~15:00</w:t>
            </w:r>
          </w:p>
        </w:tc>
        <w:tc>
          <w:tcPr>
            <w:tcW w:w="3938" w:type="dxa"/>
          </w:tcPr>
          <w:p w14:paraId="36283AFB" w14:textId="77777777" w:rsidR="00C1686A" w:rsidRPr="003F5BDE" w:rsidRDefault="00C1686A" w:rsidP="006E6D6C">
            <w:pPr>
              <w:spacing w:line="400" w:lineRule="exact"/>
              <w:rPr>
                <w:rFonts w:ascii="Times New Roman" w:eastAsia="標楷體" w:hAnsi="Times New Roman"/>
              </w:rPr>
            </w:pPr>
            <w:r w:rsidRPr="003F5BDE">
              <w:rPr>
                <w:rFonts w:ascii="Times New Roman" w:eastAsia="標楷體" w:hAnsi="Times New Roman" w:cs="新細明體" w:hint="eastAsia"/>
              </w:rPr>
              <w:t>永續發展目標與永續發展教育的連結與課程設計</w:t>
            </w:r>
            <w:r w:rsidRPr="003F5BDE">
              <w:rPr>
                <w:rFonts w:ascii="Times New Roman" w:eastAsia="標楷體" w:hAnsi="Times New Roman" w:hint="eastAsia"/>
              </w:rPr>
              <w:t xml:space="preserve">  </w:t>
            </w:r>
          </w:p>
        </w:tc>
        <w:tc>
          <w:tcPr>
            <w:tcW w:w="2268" w:type="dxa"/>
            <w:vAlign w:val="center"/>
          </w:tcPr>
          <w:p w14:paraId="29661B36" w14:textId="45A30656" w:rsidR="00C1686A" w:rsidRPr="003F5BDE" w:rsidRDefault="00051CA7"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張桂芬引導師</w:t>
            </w:r>
          </w:p>
        </w:tc>
      </w:tr>
      <w:tr w:rsidR="00C1686A" w:rsidRPr="003F5BDE" w14:paraId="7FBC8C7E" w14:textId="2977DECD" w:rsidTr="003F5BDE">
        <w:tc>
          <w:tcPr>
            <w:tcW w:w="1619" w:type="dxa"/>
            <w:vAlign w:val="center"/>
          </w:tcPr>
          <w:p w14:paraId="751EC342" w14:textId="5BD75CB9"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rPr>
              <w:t>15:00~15:10</w:t>
            </w:r>
          </w:p>
        </w:tc>
        <w:tc>
          <w:tcPr>
            <w:tcW w:w="3938" w:type="dxa"/>
            <w:shd w:val="clear" w:color="auto" w:fill="F2F2F2" w:themeFill="background1" w:themeFillShade="F2"/>
            <w:vAlign w:val="center"/>
          </w:tcPr>
          <w:p w14:paraId="3835B70F" w14:textId="77777777" w:rsidR="00C1686A" w:rsidRPr="003F5BDE" w:rsidRDefault="00C1686A" w:rsidP="003F5BDE">
            <w:pPr>
              <w:spacing w:line="400" w:lineRule="exact"/>
              <w:jc w:val="center"/>
              <w:rPr>
                <w:rFonts w:ascii="Times New Roman" w:eastAsia="標楷體" w:hAnsi="Times New Roman"/>
              </w:rPr>
            </w:pPr>
            <w:r w:rsidRPr="003F5BDE">
              <w:rPr>
                <w:rFonts w:ascii="Times New Roman" w:eastAsia="標楷體" w:hAnsi="Times New Roman" w:cs="新細明體" w:hint="eastAsia"/>
              </w:rPr>
              <w:t>茶歇</w:t>
            </w:r>
          </w:p>
        </w:tc>
        <w:tc>
          <w:tcPr>
            <w:tcW w:w="2268" w:type="dxa"/>
            <w:vAlign w:val="center"/>
          </w:tcPr>
          <w:p w14:paraId="76AB1731" w14:textId="77777777" w:rsidR="00C1686A" w:rsidRPr="003F5BDE" w:rsidRDefault="00C1686A" w:rsidP="003F5BDE">
            <w:pPr>
              <w:spacing w:line="400" w:lineRule="exact"/>
              <w:jc w:val="center"/>
              <w:rPr>
                <w:rFonts w:ascii="Times New Roman" w:eastAsia="標楷體" w:hAnsi="Times New Roman" w:cs="新細明體"/>
              </w:rPr>
            </w:pPr>
          </w:p>
        </w:tc>
      </w:tr>
      <w:tr w:rsidR="003F5BDE" w:rsidRPr="003F5BDE" w14:paraId="02B91BC7" w14:textId="63B15B8A" w:rsidTr="003F5BDE">
        <w:tc>
          <w:tcPr>
            <w:tcW w:w="1619" w:type="dxa"/>
            <w:vAlign w:val="center"/>
          </w:tcPr>
          <w:p w14:paraId="7F66BA00"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15:10~15:40</w:t>
            </w:r>
          </w:p>
        </w:tc>
        <w:tc>
          <w:tcPr>
            <w:tcW w:w="3938" w:type="dxa"/>
          </w:tcPr>
          <w:p w14:paraId="22FA9880"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永續發展目標與永續發展教育的連結與課程設計</w:t>
            </w:r>
            <w:r w:rsidRPr="003F5BDE">
              <w:rPr>
                <w:rFonts w:ascii="Times New Roman" w:eastAsia="標楷體" w:hAnsi="Times New Roman" w:hint="eastAsia"/>
              </w:rPr>
              <w:t xml:space="preserve">  </w:t>
            </w:r>
          </w:p>
        </w:tc>
        <w:tc>
          <w:tcPr>
            <w:tcW w:w="2268" w:type="dxa"/>
            <w:vMerge w:val="restart"/>
            <w:vAlign w:val="center"/>
          </w:tcPr>
          <w:p w14:paraId="26119EEB" w14:textId="1A36DDBF" w:rsidR="003F5BDE" w:rsidRPr="003F5BDE" w:rsidRDefault="003F5BDE"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張桂芬引導師</w:t>
            </w:r>
          </w:p>
        </w:tc>
      </w:tr>
      <w:tr w:rsidR="003F5BDE" w:rsidRPr="003F5BDE" w14:paraId="704BA95A" w14:textId="4B4BEBF5" w:rsidTr="003F5BDE">
        <w:tc>
          <w:tcPr>
            <w:tcW w:w="1619" w:type="dxa"/>
            <w:vAlign w:val="center"/>
          </w:tcPr>
          <w:p w14:paraId="126B5A64" w14:textId="700D18F8"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15:40~16:10</w:t>
            </w:r>
          </w:p>
        </w:tc>
        <w:tc>
          <w:tcPr>
            <w:tcW w:w="3938" w:type="dxa"/>
          </w:tcPr>
          <w:p w14:paraId="3B77718B"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行動方案與承諾</w:t>
            </w:r>
          </w:p>
        </w:tc>
        <w:tc>
          <w:tcPr>
            <w:tcW w:w="2268" w:type="dxa"/>
            <w:vMerge/>
            <w:vAlign w:val="center"/>
          </w:tcPr>
          <w:p w14:paraId="3AA7EC19" w14:textId="77777777" w:rsidR="003F5BDE" w:rsidRPr="003F5BDE" w:rsidRDefault="003F5BDE" w:rsidP="003F5BDE">
            <w:pPr>
              <w:spacing w:line="400" w:lineRule="exact"/>
              <w:jc w:val="center"/>
              <w:rPr>
                <w:rFonts w:ascii="Times New Roman" w:eastAsia="標楷體" w:hAnsi="Times New Roman" w:cs="新細明體"/>
              </w:rPr>
            </w:pPr>
          </w:p>
        </w:tc>
      </w:tr>
      <w:tr w:rsidR="003F5BDE" w:rsidRPr="003F5BDE" w14:paraId="0A5FA35C" w14:textId="58F600AE" w:rsidTr="003F5BDE">
        <w:tc>
          <w:tcPr>
            <w:tcW w:w="1619" w:type="dxa"/>
            <w:vAlign w:val="center"/>
          </w:tcPr>
          <w:p w14:paraId="21ACC2F4" w14:textId="77777777" w:rsidR="003F5BDE" w:rsidRPr="003F5BDE" w:rsidRDefault="003F5BDE" w:rsidP="003F5BDE">
            <w:pPr>
              <w:spacing w:line="400" w:lineRule="exact"/>
              <w:jc w:val="center"/>
              <w:rPr>
                <w:rFonts w:ascii="Times New Roman" w:eastAsia="標楷體" w:hAnsi="Times New Roman"/>
              </w:rPr>
            </w:pPr>
            <w:r w:rsidRPr="003F5BDE">
              <w:rPr>
                <w:rFonts w:ascii="Times New Roman" w:eastAsia="標楷體" w:hAnsi="Times New Roman"/>
              </w:rPr>
              <w:t>16:10~16:30</w:t>
            </w:r>
          </w:p>
        </w:tc>
        <w:tc>
          <w:tcPr>
            <w:tcW w:w="3938" w:type="dxa"/>
          </w:tcPr>
          <w:p w14:paraId="7BBFDBC9" w14:textId="77777777" w:rsidR="003F5BDE" w:rsidRPr="003F5BDE" w:rsidRDefault="003F5BDE" w:rsidP="006E6D6C">
            <w:pPr>
              <w:spacing w:line="400" w:lineRule="exact"/>
              <w:rPr>
                <w:rFonts w:ascii="Times New Roman" w:eastAsia="標楷體" w:hAnsi="Times New Roman"/>
              </w:rPr>
            </w:pPr>
            <w:r w:rsidRPr="003F5BDE">
              <w:rPr>
                <w:rFonts w:ascii="Times New Roman" w:eastAsia="標楷體" w:hAnsi="Times New Roman" w:cs="新細明體" w:hint="eastAsia"/>
              </w:rPr>
              <w:t>學習的反思與對話</w:t>
            </w:r>
          </w:p>
        </w:tc>
        <w:tc>
          <w:tcPr>
            <w:tcW w:w="2268" w:type="dxa"/>
            <w:vMerge/>
            <w:vAlign w:val="center"/>
          </w:tcPr>
          <w:p w14:paraId="7084F597" w14:textId="77777777" w:rsidR="003F5BDE" w:rsidRPr="003F5BDE" w:rsidRDefault="003F5BDE" w:rsidP="003F5BDE">
            <w:pPr>
              <w:spacing w:line="400" w:lineRule="exact"/>
              <w:jc w:val="center"/>
              <w:rPr>
                <w:rFonts w:ascii="Times New Roman" w:eastAsia="標楷體" w:hAnsi="Times New Roman" w:cs="新細明體"/>
              </w:rPr>
            </w:pPr>
          </w:p>
        </w:tc>
      </w:tr>
      <w:tr w:rsidR="00051CA7" w:rsidRPr="003F5BDE" w14:paraId="2996B4D1" w14:textId="77777777" w:rsidTr="003F5BDE">
        <w:tc>
          <w:tcPr>
            <w:tcW w:w="1619" w:type="dxa"/>
            <w:vAlign w:val="center"/>
          </w:tcPr>
          <w:p w14:paraId="6909EE29" w14:textId="3DD13437" w:rsidR="00051CA7" w:rsidRPr="003F5BDE" w:rsidRDefault="00051CA7" w:rsidP="003F5BDE">
            <w:pPr>
              <w:spacing w:line="400" w:lineRule="exact"/>
              <w:jc w:val="center"/>
              <w:rPr>
                <w:rFonts w:ascii="Times New Roman" w:eastAsia="標楷體" w:hAnsi="Times New Roman"/>
              </w:rPr>
            </w:pPr>
            <w:r w:rsidRPr="003F5BDE">
              <w:rPr>
                <w:rFonts w:ascii="Times New Roman" w:eastAsia="標楷體" w:hAnsi="Times New Roman" w:hint="eastAsia"/>
              </w:rPr>
              <w:t>16:30</w:t>
            </w:r>
          </w:p>
        </w:tc>
        <w:tc>
          <w:tcPr>
            <w:tcW w:w="3938" w:type="dxa"/>
            <w:shd w:val="clear" w:color="auto" w:fill="F2F2F2" w:themeFill="background1" w:themeFillShade="F2"/>
            <w:vAlign w:val="center"/>
          </w:tcPr>
          <w:p w14:paraId="3D027E1A" w14:textId="6CCE51EF" w:rsidR="00051CA7" w:rsidRPr="003F5BDE" w:rsidRDefault="0025431B"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簽退、賦歸</w:t>
            </w:r>
          </w:p>
        </w:tc>
        <w:tc>
          <w:tcPr>
            <w:tcW w:w="2268" w:type="dxa"/>
            <w:vAlign w:val="center"/>
          </w:tcPr>
          <w:p w14:paraId="23AC71CE" w14:textId="652DDF2C" w:rsidR="00051CA7" w:rsidRPr="003F5BDE" w:rsidRDefault="0025431B" w:rsidP="003F5BDE">
            <w:pPr>
              <w:spacing w:line="400" w:lineRule="exact"/>
              <w:jc w:val="center"/>
              <w:rPr>
                <w:rFonts w:ascii="Times New Roman" w:eastAsia="標楷體" w:hAnsi="Times New Roman" w:cs="新細明體"/>
              </w:rPr>
            </w:pPr>
            <w:r w:rsidRPr="003F5BDE">
              <w:rPr>
                <w:rFonts w:ascii="Times New Roman" w:eastAsia="標楷體" w:hAnsi="Times New Roman" w:cs="新細明體" w:hint="eastAsia"/>
              </w:rPr>
              <w:t>枋寮國小團隊</w:t>
            </w:r>
          </w:p>
        </w:tc>
      </w:tr>
    </w:tbl>
    <w:p w14:paraId="4F2E306C" w14:textId="572BED54" w:rsidR="00A36062" w:rsidRPr="003F5BDE" w:rsidRDefault="00D444D4" w:rsidP="003F5BDE">
      <w:pPr>
        <w:ind w:left="1699" w:hangingChars="708" w:hanging="1699"/>
        <w:rPr>
          <w:rFonts w:ascii="Times New Roman" w:eastAsia="標楷體" w:hAnsi="Times New Roman"/>
        </w:rPr>
      </w:pPr>
      <w:r>
        <w:rPr>
          <w:rFonts w:ascii="Times New Roman" w:eastAsia="標楷體" w:hAnsi="Times New Roman" w:hint="eastAsia"/>
        </w:rPr>
        <w:t>八</w:t>
      </w:r>
      <w:r w:rsidR="00537113" w:rsidRPr="003F5BDE">
        <w:rPr>
          <w:rFonts w:ascii="Times New Roman" w:eastAsia="標楷體" w:hAnsi="Times New Roman" w:hint="eastAsia"/>
        </w:rPr>
        <w:t>、</w:t>
      </w:r>
      <w:r w:rsidR="0025431B" w:rsidRPr="003F5BDE">
        <w:rPr>
          <w:rFonts w:ascii="Times New Roman" w:eastAsia="標楷體" w:hAnsi="Times New Roman" w:hint="eastAsia"/>
        </w:rPr>
        <w:t>時數核發：全程參與者，核予研習時數</w:t>
      </w:r>
      <w:r w:rsidR="0025431B" w:rsidRPr="003F5BDE">
        <w:rPr>
          <w:rFonts w:ascii="Times New Roman" w:eastAsia="標楷體" w:hAnsi="Times New Roman" w:hint="eastAsia"/>
        </w:rPr>
        <w:t>6</w:t>
      </w:r>
      <w:r w:rsidR="0025431B" w:rsidRPr="003F5BDE">
        <w:rPr>
          <w:rFonts w:ascii="Times New Roman" w:eastAsia="標楷體" w:hAnsi="Times New Roman" w:hint="eastAsia"/>
        </w:rPr>
        <w:t>小時</w:t>
      </w:r>
      <w:r w:rsidR="001E1C5B" w:rsidRPr="003F5BDE">
        <w:rPr>
          <w:rFonts w:ascii="Times New Roman" w:eastAsia="標楷體" w:hAnsi="Times New Roman" w:hint="eastAsia"/>
        </w:rPr>
        <w:t>；並得於活動結束一年內申請補休</w:t>
      </w:r>
      <w:r w:rsidR="001F714A">
        <w:rPr>
          <w:rFonts w:ascii="Times New Roman" w:eastAsia="標楷體" w:hAnsi="Times New Roman" w:hint="eastAsia"/>
        </w:rPr>
        <w:t>一日</w:t>
      </w:r>
      <w:r w:rsidR="001E1C5B" w:rsidRPr="003F5BDE">
        <w:rPr>
          <w:rFonts w:ascii="Times New Roman" w:eastAsia="標楷體" w:hAnsi="Times New Roman" w:hint="eastAsia"/>
        </w:rPr>
        <w:t>。</w:t>
      </w:r>
    </w:p>
    <w:p w14:paraId="32B5D63C" w14:textId="6D639D43" w:rsidR="008C2CD5" w:rsidRDefault="00D444D4">
      <w:pPr>
        <w:rPr>
          <w:rFonts w:ascii="Times New Roman" w:eastAsia="標楷體" w:hAnsi="Times New Roman"/>
        </w:rPr>
      </w:pPr>
      <w:r>
        <w:rPr>
          <w:rFonts w:ascii="Times New Roman" w:eastAsia="標楷體" w:hAnsi="Times New Roman" w:hint="eastAsia"/>
        </w:rPr>
        <w:t>九</w:t>
      </w:r>
      <w:r w:rsidR="00537113" w:rsidRPr="003F5BDE">
        <w:rPr>
          <w:rFonts w:ascii="Times New Roman" w:eastAsia="標楷體" w:hAnsi="Times New Roman" w:hint="eastAsia"/>
        </w:rPr>
        <w:t>、</w:t>
      </w:r>
      <w:r w:rsidR="008C2CD5" w:rsidRPr="003F5BDE">
        <w:rPr>
          <w:rFonts w:ascii="Times New Roman" w:eastAsia="標楷體" w:hAnsi="Times New Roman" w:hint="eastAsia"/>
        </w:rPr>
        <w:t>經費：</w:t>
      </w:r>
      <w:r w:rsidR="00537113" w:rsidRPr="003F5BDE">
        <w:rPr>
          <w:rFonts w:ascii="Times New Roman" w:eastAsia="標楷體" w:hAnsi="Times New Roman" w:hint="eastAsia"/>
        </w:rPr>
        <w:t>本研習</w:t>
      </w:r>
      <w:r w:rsidR="008C2CD5" w:rsidRPr="003F5BDE">
        <w:rPr>
          <w:rFonts w:ascii="Times New Roman" w:eastAsia="標楷體" w:hAnsi="Times New Roman" w:hint="eastAsia"/>
        </w:rPr>
        <w:t>不收取</w:t>
      </w:r>
      <w:r w:rsidR="00537113" w:rsidRPr="003F5BDE">
        <w:rPr>
          <w:rFonts w:ascii="Times New Roman" w:eastAsia="標楷體" w:hAnsi="Times New Roman" w:hint="eastAsia"/>
        </w:rPr>
        <w:t>費用，由計畫經費支應。</w:t>
      </w:r>
    </w:p>
    <w:p w14:paraId="2194F50C" w14:textId="77777777" w:rsidR="00CC4CB9" w:rsidRDefault="00CC4CB9">
      <w:pPr>
        <w:rPr>
          <w:rFonts w:ascii="Times New Roman" w:eastAsia="標楷體" w:hAnsi="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CC4CB9" w14:paraId="03751AE2" w14:textId="77777777" w:rsidTr="00CC4CB9">
        <w:tc>
          <w:tcPr>
            <w:tcW w:w="3020" w:type="dxa"/>
          </w:tcPr>
          <w:p w14:paraId="4924301F" w14:textId="0CB0CB26" w:rsidR="00CC4CB9" w:rsidRDefault="00CC4CB9">
            <w:pPr>
              <w:rPr>
                <w:rFonts w:ascii="Times New Roman" w:eastAsia="標楷體" w:hAnsi="Times New Roman"/>
              </w:rPr>
            </w:pPr>
            <w:r>
              <w:rPr>
                <w:rFonts w:ascii="Times New Roman" w:eastAsia="標楷體" w:hAnsi="Times New Roman" w:hint="eastAsia"/>
              </w:rPr>
              <w:t>承辦人</w:t>
            </w:r>
            <w:r w:rsidR="007A0EA4">
              <w:rPr>
                <w:rFonts w:ascii="Times New Roman" w:eastAsia="標楷體" w:hAnsi="Times New Roman" w:hint="eastAsia"/>
              </w:rPr>
              <w:t>洪明興</w:t>
            </w:r>
          </w:p>
        </w:tc>
        <w:tc>
          <w:tcPr>
            <w:tcW w:w="3020" w:type="dxa"/>
          </w:tcPr>
          <w:p w14:paraId="0C56EBF5" w14:textId="28D2F8C0" w:rsidR="00CC4CB9" w:rsidRDefault="00CC4CB9">
            <w:pPr>
              <w:rPr>
                <w:rFonts w:ascii="Times New Roman" w:eastAsia="標楷體" w:hAnsi="Times New Roman"/>
              </w:rPr>
            </w:pPr>
            <w:r>
              <w:rPr>
                <w:rFonts w:ascii="Times New Roman" w:eastAsia="標楷體" w:hAnsi="Times New Roman" w:hint="eastAsia"/>
              </w:rPr>
              <w:t>教導主任</w:t>
            </w:r>
            <w:r w:rsidR="007A0EA4">
              <w:rPr>
                <w:rFonts w:ascii="Times New Roman" w:eastAsia="標楷體" w:hAnsi="Times New Roman" w:hint="eastAsia"/>
              </w:rPr>
              <w:t>洪明興</w:t>
            </w:r>
          </w:p>
        </w:tc>
        <w:tc>
          <w:tcPr>
            <w:tcW w:w="3020" w:type="dxa"/>
          </w:tcPr>
          <w:p w14:paraId="7DA6CF8C" w14:textId="0CA0E0F6" w:rsidR="00CC4CB9" w:rsidRDefault="00CC4CB9">
            <w:pPr>
              <w:rPr>
                <w:rFonts w:ascii="Times New Roman" w:eastAsia="標楷體" w:hAnsi="Times New Roman"/>
              </w:rPr>
            </w:pPr>
            <w:r>
              <w:rPr>
                <w:rFonts w:ascii="Times New Roman" w:eastAsia="標楷體" w:hAnsi="Times New Roman" w:hint="eastAsia"/>
              </w:rPr>
              <w:t>校長</w:t>
            </w:r>
            <w:r w:rsidR="007A0EA4">
              <w:rPr>
                <w:rFonts w:ascii="Times New Roman" w:eastAsia="標楷體" w:hAnsi="Times New Roman" w:hint="eastAsia"/>
              </w:rPr>
              <w:t>鄭慧華</w:t>
            </w:r>
          </w:p>
        </w:tc>
      </w:tr>
    </w:tbl>
    <w:p w14:paraId="6A802475" w14:textId="244CABE7" w:rsidR="008B6D17" w:rsidRDefault="008B6D17">
      <w:pPr>
        <w:widowControl/>
        <w:rPr>
          <w:rFonts w:ascii="Times New Roman" w:eastAsia="標楷體" w:hAnsi="Times New Roman"/>
        </w:rPr>
      </w:pPr>
      <w:r>
        <w:rPr>
          <w:rFonts w:ascii="Times New Roman" w:eastAsia="標楷體" w:hAnsi="Times New Roman"/>
        </w:rPr>
        <w:br w:type="page"/>
      </w:r>
    </w:p>
    <w:p w14:paraId="23AD7CC6" w14:textId="7E4536F1" w:rsidR="00D444D4" w:rsidRDefault="009469F9" w:rsidP="009469F9">
      <w:pPr>
        <w:spacing w:line="400" w:lineRule="exact"/>
        <w:rPr>
          <w:rFonts w:ascii="新細明體" w:eastAsia="新細明體" w:hAnsi="新細明體" w:cs="新細明體"/>
        </w:rPr>
      </w:pPr>
      <w:r>
        <w:rPr>
          <w:rFonts w:ascii="新細明體" w:eastAsia="新細明體" w:hAnsi="新細明體" w:cs="新細明體" w:hint="eastAsia"/>
        </w:rPr>
        <w:lastRenderedPageBreak/>
        <w:t>附件</w:t>
      </w:r>
      <w:r w:rsidR="00D444D4">
        <w:rPr>
          <w:rFonts w:ascii="新細明體" w:eastAsia="新細明體" w:hAnsi="新細明體" w:cs="新細明體" w:hint="eastAsia"/>
        </w:rPr>
        <w:t>-課程說明及引導師介紹</w:t>
      </w:r>
    </w:p>
    <w:p w14:paraId="4059CA84" w14:textId="77777777" w:rsidR="00D444D4" w:rsidRPr="00D444D4" w:rsidRDefault="00D444D4" w:rsidP="009469F9">
      <w:pPr>
        <w:spacing w:line="400" w:lineRule="exact"/>
        <w:rPr>
          <w:rFonts w:ascii="新細明體" w:eastAsia="新細明體" w:hAnsi="新細明體" w:cs="新細明體"/>
        </w:rPr>
      </w:pPr>
    </w:p>
    <w:p w14:paraId="0D29A8BD" w14:textId="77777777" w:rsidR="008B6D17" w:rsidRPr="00184E31" w:rsidRDefault="008B6D17" w:rsidP="008B6D17">
      <w:pPr>
        <w:spacing w:line="400" w:lineRule="exact"/>
        <w:rPr>
          <w:rFonts w:ascii="PingFang TC Regular" w:eastAsia="PingFang TC Regular" w:hAnsi="PingFang TC Regular"/>
          <w:b/>
          <w:sz w:val="28"/>
        </w:rPr>
      </w:pPr>
      <w:r w:rsidRPr="000B4534">
        <w:rPr>
          <w:rFonts w:ascii="PingFang TC Regular" w:eastAsia="PingFang TC Regular" w:hAnsi="PingFang TC Regular"/>
          <w:b/>
          <w:sz w:val="28"/>
        </w:rPr>
        <w:t>2030 SDGs</w:t>
      </w:r>
      <w:r w:rsidRPr="000B4534">
        <w:rPr>
          <w:rFonts w:ascii="PingFang TC Regular" w:eastAsia="PingFang TC Regular" w:hAnsi="PingFang TC Regular" w:hint="eastAsia"/>
          <w:b/>
          <w:sz w:val="28"/>
        </w:rPr>
        <w:t xml:space="preserve"> </w:t>
      </w:r>
      <w:r w:rsidRPr="000B4534">
        <w:rPr>
          <w:rFonts w:ascii="PingFang TC Regular" w:eastAsia="PingFang TC Regular" w:hAnsi="PingFang TC Regular"/>
          <w:b/>
          <w:sz w:val="28"/>
        </w:rPr>
        <w:t>Game</w:t>
      </w:r>
      <w:r>
        <w:rPr>
          <w:rFonts w:ascii="新細明體" w:eastAsia="新細明體" w:hAnsi="新細明體" w:cs="新細明體" w:hint="eastAsia"/>
          <w:b/>
          <w:sz w:val="28"/>
        </w:rPr>
        <w:t>簡介</w:t>
      </w:r>
    </w:p>
    <w:p w14:paraId="7D4CB563" w14:textId="77777777" w:rsidR="008B6D17" w:rsidRDefault="008B6D17" w:rsidP="008B6D17">
      <w:pPr>
        <w:spacing w:line="400" w:lineRule="exact"/>
        <w:rPr>
          <w:rFonts w:ascii="PingFang TC Regular" w:eastAsia="PingFang TC Regular" w:hAnsi="PingFang TC Regular"/>
        </w:rPr>
      </w:pPr>
      <w:r>
        <w:rPr>
          <w:rFonts w:ascii="PingFang TC Regular" w:eastAsia="PingFang TC Regular" w:hAnsi="PingFang TC Regular"/>
        </w:rPr>
        <w:t>2030</w:t>
      </w:r>
      <w:r>
        <w:rPr>
          <w:rFonts w:ascii="PingFang TC Regular" w:eastAsia="PingFang TC Regular" w:hAnsi="PingFang TC Regular" w:hint="eastAsia"/>
        </w:rPr>
        <w:t xml:space="preserve"> </w:t>
      </w:r>
      <w:r>
        <w:rPr>
          <w:rFonts w:ascii="PingFang TC Regular" w:eastAsia="PingFang TC Regular" w:hAnsi="PingFang TC Regular"/>
        </w:rPr>
        <w:t>SDGs</w:t>
      </w:r>
      <w:r>
        <w:rPr>
          <w:rFonts w:ascii="PingFang TC Regular" w:eastAsia="PingFang TC Regular" w:hAnsi="PingFang TC Regular" w:hint="eastAsia"/>
        </w:rPr>
        <w:t xml:space="preserve"> </w:t>
      </w:r>
      <w:r>
        <w:rPr>
          <w:rFonts w:ascii="PingFang TC Regular" w:eastAsia="PingFang TC Regular" w:hAnsi="PingFang TC Regular"/>
        </w:rPr>
        <w:t>Game</w:t>
      </w:r>
      <w:r>
        <w:rPr>
          <w:rFonts w:ascii="新細明體" w:eastAsia="新細明體" w:hAnsi="新細明體" w:cs="新細明體" w:hint="eastAsia"/>
        </w:rPr>
        <w:t>於</w:t>
      </w:r>
      <w:r>
        <w:rPr>
          <w:rFonts w:ascii="PingFang TC Regular" w:eastAsia="PingFang TC Regular" w:hAnsi="PingFang TC Regular"/>
        </w:rPr>
        <w:t>2016</w:t>
      </w:r>
      <w:r>
        <w:rPr>
          <w:rFonts w:ascii="新細明體" w:eastAsia="新細明體" w:hAnsi="新細明體" w:cs="新細明體" w:hint="eastAsia"/>
        </w:rPr>
        <w:t>年於日本推出，</w:t>
      </w:r>
      <w:r w:rsidRPr="000602EA">
        <w:rPr>
          <w:rFonts w:ascii="新細明體" w:eastAsia="新細明體" w:hAnsi="新細明體" w:cs="新細明體" w:hint="eastAsia"/>
        </w:rPr>
        <w:t>它是一</w:t>
      </w:r>
      <w:r>
        <w:rPr>
          <w:rFonts w:ascii="新細明體" w:eastAsia="新細明體" w:hAnsi="新細明體" w:cs="新細明體" w:hint="eastAsia"/>
        </w:rPr>
        <w:t>款</w:t>
      </w:r>
      <w:r w:rsidRPr="000602EA">
        <w:rPr>
          <w:rFonts w:ascii="新細明體" w:eastAsia="新細明體" w:hAnsi="新細明體" w:cs="新細明體" w:hint="eastAsia"/>
        </w:rPr>
        <w:t>可以容納</w:t>
      </w:r>
      <w:r>
        <w:rPr>
          <w:rFonts w:ascii="PingFang TC Regular" w:eastAsia="PingFang TC Regular" w:hAnsi="PingFang TC Regular"/>
        </w:rPr>
        <w:t>5-50</w:t>
      </w:r>
      <w:r>
        <w:rPr>
          <w:rFonts w:ascii="新細明體" w:eastAsia="新細明體" w:hAnsi="新細明體" w:cs="新細明體" w:hint="eastAsia"/>
        </w:rPr>
        <w:t>人</w:t>
      </w:r>
      <w:r w:rsidRPr="000602EA">
        <w:rPr>
          <w:rFonts w:ascii="新細明體" w:eastAsia="新細明體" w:hAnsi="新細明體" w:cs="新細明體" w:hint="eastAsia"/>
        </w:rPr>
        <w:t>一起參與的桌遊</w:t>
      </w:r>
      <w:r>
        <w:rPr>
          <w:rFonts w:ascii="新細明體" w:eastAsia="新細明體" w:hAnsi="新細明體" w:cs="新細明體" w:hint="eastAsia"/>
        </w:rPr>
        <w:t>，讓參與者可以在</w:t>
      </w:r>
      <w:r w:rsidRPr="000602EA">
        <w:rPr>
          <w:rFonts w:ascii="新細明體" w:eastAsia="新細明體" w:hAnsi="新細明體" w:cs="新細明體" w:hint="eastAsia"/>
        </w:rPr>
        <w:t>遊戲中</w:t>
      </w:r>
      <w:r>
        <w:rPr>
          <w:rFonts w:ascii="新細明體" w:eastAsia="新細明體" w:hAnsi="新細明體" w:cs="新細明體" w:hint="eastAsia"/>
        </w:rPr>
        <w:t>過程中，透過</w:t>
      </w:r>
      <w:r w:rsidRPr="000602EA">
        <w:rPr>
          <w:rFonts w:ascii="新細明體" w:eastAsia="新細明體" w:hAnsi="新細明體" w:cs="新細明體" w:hint="eastAsia"/>
        </w:rPr>
        <w:t>各種經濟、推廣、消費活動的進行，模擬到了</w:t>
      </w:r>
      <w:r w:rsidRPr="000602EA">
        <w:rPr>
          <w:rFonts w:ascii="PingFang TC Regular" w:eastAsia="PingFang TC Regular" w:hAnsi="PingFang TC Regular"/>
        </w:rPr>
        <w:t>2030</w:t>
      </w:r>
      <w:r w:rsidRPr="000602EA">
        <w:rPr>
          <w:rFonts w:ascii="新細明體" w:eastAsia="新細明體" w:hAnsi="新細明體" w:cs="新細明體" w:hint="eastAsia"/>
        </w:rPr>
        <w:t>年世界可能的樣貌</w:t>
      </w:r>
      <w:r>
        <w:rPr>
          <w:rFonts w:ascii="新細明體" w:eastAsia="新細明體" w:hAnsi="新細明體" w:cs="新細明體" w:hint="eastAsia"/>
        </w:rPr>
        <w:t>，並且透過引導師在遊戲後的帶領反思，看見個人與可以如何在行為的改變上，開始翻轉世界。</w:t>
      </w:r>
      <w:r>
        <w:rPr>
          <w:rFonts w:ascii="PingFang TC Regular" w:eastAsia="PingFang TC Regular" w:hAnsi="PingFang TC Regular"/>
        </w:rPr>
        <w:t xml:space="preserve">2018 </w:t>
      </w:r>
      <w:r>
        <w:rPr>
          <w:rFonts w:ascii="新細明體" w:eastAsia="新細明體" w:hAnsi="新細明體" w:cs="新細明體" w:hint="eastAsia"/>
        </w:rPr>
        <w:t>年</w:t>
      </w:r>
      <w:r>
        <w:rPr>
          <w:rFonts w:ascii="PingFang TC Regular" w:eastAsia="PingFang TC Regular" w:hAnsi="PingFang TC Regular"/>
        </w:rPr>
        <w:t>Imacocollabo</w:t>
      </w:r>
      <w:r>
        <w:rPr>
          <w:rFonts w:ascii="新細明體" w:eastAsia="新細明體" w:hAnsi="新細明體" w:cs="新細明體" w:hint="eastAsia"/>
        </w:rPr>
        <w:t>公司開始推出英文版，並且培訓國際桌遊引導師，此桌遊目前在歐洲、北美、及亞洲已開始逐漸受到重視，目前在全世界有超過</w:t>
      </w:r>
      <w:r>
        <w:rPr>
          <w:rFonts w:ascii="PingFang TC Regular" w:eastAsia="PingFang TC Regular" w:hAnsi="PingFang TC Regular" w:hint="eastAsia"/>
        </w:rPr>
        <w:t>2</w:t>
      </w:r>
      <w:r>
        <w:rPr>
          <w:rFonts w:ascii="PingFang TC Regular" w:eastAsia="PingFang TC Regular" w:hAnsi="PingFang TC Regular"/>
        </w:rPr>
        <w:t>0</w:t>
      </w:r>
      <w:r>
        <w:rPr>
          <w:rFonts w:ascii="新細明體" w:eastAsia="新細明體" w:hAnsi="新細明體" w:cs="新細明體" w:hint="eastAsia"/>
        </w:rPr>
        <w:t>國家及超過</w:t>
      </w:r>
      <w:r>
        <w:rPr>
          <w:rFonts w:ascii="PingFang TC Regular" w:eastAsia="PingFang TC Regular" w:hAnsi="PingFang TC Regular"/>
        </w:rPr>
        <w:t>20</w:t>
      </w:r>
      <w:r>
        <w:rPr>
          <w:rFonts w:ascii="新細明體" w:eastAsia="新細明體" w:hAnsi="新細明體" w:cs="新細明體" w:hint="eastAsia"/>
        </w:rPr>
        <w:t>萬人參與過。</w:t>
      </w:r>
      <w:r w:rsidRPr="000602EA">
        <w:rPr>
          <w:rFonts w:ascii="新細明體" w:eastAsia="新細明體" w:hAnsi="新細明體" w:cs="新細明體" w:hint="eastAsia"/>
        </w:rPr>
        <w:t>不論是企業、政府</w:t>
      </w:r>
      <w:r>
        <w:rPr>
          <w:rFonts w:ascii="新細明體" w:eastAsia="新細明體" w:hAnsi="新細明體" w:cs="新細明體" w:hint="eastAsia"/>
        </w:rPr>
        <w:t>單位、教育單位及非營利單位與社區等，都透過此桌遊的方式認識</w:t>
      </w:r>
      <w:r>
        <w:rPr>
          <w:rFonts w:ascii="PingFang TC Regular" w:eastAsia="PingFang TC Regular" w:hAnsi="PingFang TC Regular"/>
        </w:rPr>
        <w:t>SDGs</w:t>
      </w:r>
      <w:r>
        <w:rPr>
          <w:rFonts w:ascii="新細明體" w:eastAsia="新細明體" w:hAnsi="新細明體" w:cs="新細明體" w:hint="eastAsia"/>
        </w:rPr>
        <w:t>以及體驗身為地球上的一份子，可以如何透過自己的思維與行為的改變，與他人溝通、合作，共創理想的世界永續目標。</w:t>
      </w:r>
    </w:p>
    <w:p w14:paraId="02D7820B" w14:textId="77777777" w:rsidR="008B6D17" w:rsidRPr="00F16955" w:rsidRDefault="008B6D17" w:rsidP="008B6D17">
      <w:pPr>
        <w:spacing w:line="400" w:lineRule="exact"/>
        <w:rPr>
          <w:rFonts w:ascii="PingFang TC Regular" w:eastAsia="PingFang TC Regular" w:hAnsi="PingFang TC Regular"/>
        </w:rPr>
      </w:pPr>
    </w:p>
    <w:p w14:paraId="20A482D7" w14:textId="77777777" w:rsidR="008B6D17" w:rsidRDefault="008B6D17" w:rsidP="008B6D17">
      <w:pPr>
        <w:spacing w:line="400" w:lineRule="exact"/>
        <w:rPr>
          <w:rFonts w:ascii="PingFang TC Regular" w:eastAsia="PingFang TC Regular" w:hAnsi="PingFang TC Regular"/>
        </w:rPr>
      </w:pPr>
      <w:r>
        <w:rPr>
          <w:rFonts w:ascii="新細明體" w:eastAsia="新細明體" w:hAnsi="新細明體" w:cs="新細明體" w:hint="eastAsia"/>
        </w:rPr>
        <w:t>朝邦文教基金會於</w:t>
      </w:r>
      <w:r>
        <w:rPr>
          <w:rFonts w:ascii="PingFang TC Regular" w:eastAsia="PingFang TC Regular" w:hAnsi="PingFang TC Regular"/>
        </w:rPr>
        <w:t>2019</w:t>
      </w:r>
      <w:r>
        <w:rPr>
          <w:rFonts w:ascii="新細明體" w:eastAsia="新細明體" w:hAnsi="新細明體" w:cs="新細明體" w:hint="eastAsia"/>
        </w:rPr>
        <w:t>年取得日方授權翻譯，並取得認證引導師資格，自</w:t>
      </w:r>
      <w:r>
        <w:rPr>
          <w:rFonts w:ascii="PingFang TC Regular" w:eastAsia="PingFang TC Regular" w:hAnsi="PingFang TC Regular"/>
        </w:rPr>
        <w:t>2019</w:t>
      </w:r>
      <w:r>
        <w:rPr>
          <w:rFonts w:ascii="新細明體" w:eastAsia="新細明體" w:hAnsi="新細明體" w:cs="新細明體" w:hint="eastAsia"/>
        </w:rPr>
        <w:t>年三月以來，</w:t>
      </w:r>
      <w:r w:rsidRPr="00352637">
        <w:rPr>
          <w:rFonts w:ascii="新細明體" w:eastAsia="新細明體" w:hAnsi="新細明體" w:cs="新細明體" w:hint="eastAsia"/>
        </w:rPr>
        <w:t>已應邀在不同的場合</w:t>
      </w:r>
      <w:r w:rsidRPr="00352637">
        <w:rPr>
          <w:rFonts w:ascii="PingFang TC Regular" w:eastAsia="PingFang TC Regular" w:hAnsi="PingFang TC Regular" w:hint="eastAsia"/>
        </w:rPr>
        <w:t xml:space="preserve">, </w:t>
      </w:r>
      <w:r w:rsidRPr="00352637">
        <w:rPr>
          <w:rFonts w:ascii="新細明體" w:eastAsia="新細明體" w:hAnsi="新細明體" w:cs="新細明體" w:hint="eastAsia"/>
        </w:rPr>
        <w:t>如大專院校、企業、</w:t>
      </w:r>
      <w:r>
        <w:rPr>
          <w:rFonts w:ascii="新細明體" w:eastAsia="新細明體" w:hAnsi="新細明體" w:cs="新細明體" w:hint="eastAsia"/>
        </w:rPr>
        <w:t>非營利事業單位、國教署課綱推動社群、國際會議等帶領超過</w:t>
      </w:r>
      <w:r>
        <w:rPr>
          <w:rFonts w:ascii="PingFang TC Regular" w:eastAsia="PingFang TC Regular" w:hAnsi="PingFang TC Regular"/>
        </w:rPr>
        <w:t>200</w:t>
      </w:r>
      <w:r>
        <w:rPr>
          <w:rFonts w:ascii="新細明體" w:eastAsia="新細明體" w:hAnsi="新細明體" w:cs="新細明體" w:hint="eastAsia"/>
        </w:rPr>
        <w:t>場</w:t>
      </w:r>
      <w:r w:rsidRPr="00352637">
        <w:rPr>
          <w:rFonts w:ascii="新細明體" w:eastAsia="新細明體" w:hAnsi="新細明體" w:cs="新細明體" w:hint="eastAsia"/>
        </w:rPr>
        <w:t>次，</w:t>
      </w:r>
      <w:r>
        <w:rPr>
          <w:rFonts w:ascii="新細明體" w:eastAsia="新細明體" w:hAnsi="新細明體" w:cs="新細明體" w:hint="eastAsia"/>
        </w:rPr>
        <w:t>從遊戲後的反思中，看到</w:t>
      </w:r>
      <w:r w:rsidRPr="00352637">
        <w:rPr>
          <w:rFonts w:ascii="新細明體" w:eastAsia="新細明體" w:hAnsi="新細明體" w:cs="新細明體" w:hint="eastAsia"/>
        </w:rPr>
        <w:t>參與者</w:t>
      </w:r>
      <w:r>
        <w:rPr>
          <w:rFonts w:ascii="新細明體" w:eastAsia="新細明體" w:hAnsi="新細明體" w:cs="新細明體" w:hint="eastAsia"/>
        </w:rPr>
        <w:t>不但</w:t>
      </w:r>
      <w:r w:rsidRPr="00352637">
        <w:rPr>
          <w:rFonts w:ascii="新細明體" w:eastAsia="新細明體" w:hAnsi="新細明體" w:cs="新細明體" w:hint="eastAsia"/>
        </w:rPr>
        <w:t>對於</w:t>
      </w:r>
      <w:r w:rsidRPr="00352637">
        <w:rPr>
          <w:rFonts w:ascii="PingFang TC Regular" w:eastAsia="PingFang TC Regular" w:hAnsi="PingFang TC Regular"/>
        </w:rPr>
        <w:t>SDGS</w:t>
      </w:r>
      <w:r w:rsidRPr="00352637">
        <w:rPr>
          <w:rFonts w:ascii="新細明體" w:eastAsia="新細明體" w:hAnsi="新細明體" w:cs="新細明體" w:hint="eastAsia"/>
        </w:rPr>
        <w:t>有</w:t>
      </w:r>
      <w:r>
        <w:rPr>
          <w:rFonts w:ascii="新細明體" w:eastAsia="新細明體" w:hAnsi="新細明體" w:cs="新細明體" w:hint="eastAsia"/>
        </w:rPr>
        <w:t>更多的</w:t>
      </w:r>
      <w:r w:rsidRPr="00352637">
        <w:rPr>
          <w:rFonts w:ascii="新細明體" w:eastAsia="新細明體" w:hAnsi="新細明體" w:cs="新細明體" w:hint="eastAsia"/>
        </w:rPr>
        <w:t>認識</w:t>
      </w:r>
      <w:r>
        <w:rPr>
          <w:rFonts w:ascii="新細明體" w:eastAsia="新細明體" w:hAnsi="新細明體" w:cs="新細明體" w:hint="eastAsia"/>
        </w:rPr>
        <w:t>與連結之外，</w:t>
      </w:r>
      <w:r w:rsidRPr="00352637">
        <w:rPr>
          <w:rFonts w:ascii="新細明體" w:eastAsia="新細明體" w:hAnsi="新細明體" w:cs="新細明體" w:hint="eastAsia"/>
        </w:rPr>
        <w:t>也看到個人</w:t>
      </w:r>
      <w:r>
        <w:rPr>
          <w:rFonts w:ascii="新細明體" w:eastAsia="新細明體" w:hAnsi="新細明體" w:cs="新細明體" w:hint="eastAsia"/>
        </w:rPr>
        <w:t>與團隊改變</w:t>
      </w:r>
      <w:r w:rsidRPr="00352637">
        <w:rPr>
          <w:rFonts w:ascii="新細明體" w:eastAsia="新細明體" w:hAnsi="新細明體" w:cs="新細明體" w:hint="eastAsia"/>
        </w:rPr>
        <w:t>的力量。</w:t>
      </w:r>
      <w:r>
        <w:rPr>
          <w:rFonts w:ascii="新細明體" w:eastAsia="新細明體" w:hAnsi="新細明體" w:cs="新細明體" w:hint="eastAsia"/>
        </w:rPr>
        <w:t>日本</w:t>
      </w:r>
      <w:r>
        <w:rPr>
          <w:rFonts w:ascii="PingFang TC Regular" w:eastAsia="PingFang TC Regular" w:hAnsi="PingFang TC Regular"/>
        </w:rPr>
        <w:t>Imacocollabo</w:t>
      </w:r>
      <w:r>
        <w:rPr>
          <w:rFonts w:ascii="新細明體" w:eastAsia="新細明體" w:hAnsi="新細明體" w:cs="新細明體" w:hint="eastAsia"/>
        </w:rPr>
        <w:t>團隊成員曾於</w:t>
      </w:r>
      <w:r>
        <w:rPr>
          <w:rFonts w:ascii="PingFang TC Regular" w:eastAsia="PingFang TC Regular" w:hAnsi="PingFang TC Regular" w:hint="eastAsia"/>
        </w:rPr>
        <w:t>2</w:t>
      </w:r>
      <w:r>
        <w:rPr>
          <w:rFonts w:ascii="PingFang TC Regular" w:eastAsia="PingFang TC Regular" w:hAnsi="PingFang TC Regular"/>
        </w:rPr>
        <w:t>019</w:t>
      </w:r>
      <w:r>
        <w:rPr>
          <w:rFonts w:ascii="新細明體" w:eastAsia="新細明體" w:hAnsi="新細明體" w:cs="新細明體" w:hint="eastAsia"/>
        </w:rPr>
        <w:t>年四月受邀至紐約，帶領聯合國官員一起體驗這遊戲，目前它已成為許多國家教育界、企業界及政府單位在推展</w:t>
      </w:r>
      <w:r>
        <w:rPr>
          <w:rFonts w:ascii="PingFang TC Regular" w:eastAsia="PingFang TC Regular" w:hAnsi="PingFang TC Regular"/>
        </w:rPr>
        <w:t>SDGs</w:t>
      </w:r>
      <w:r>
        <w:rPr>
          <w:rFonts w:ascii="新細明體" w:eastAsia="新細明體" w:hAnsi="新細明體" w:cs="新細明體" w:hint="eastAsia"/>
        </w:rPr>
        <w:t>及喚起民眾意識時的重要工具。</w:t>
      </w:r>
    </w:p>
    <w:p w14:paraId="623C3757" w14:textId="77777777" w:rsidR="008B6D17" w:rsidRPr="00C813BC" w:rsidRDefault="008B6D17" w:rsidP="008B6D17">
      <w:pPr>
        <w:spacing w:line="400" w:lineRule="exact"/>
        <w:rPr>
          <w:rFonts w:ascii="PingFang TC Regular" w:eastAsia="PingFang TC Regular" w:hAnsi="PingFang TC Regular"/>
        </w:rPr>
      </w:pPr>
    </w:p>
    <w:p w14:paraId="3B23EF27" w14:textId="77777777" w:rsidR="008B6D17" w:rsidRDefault="008B6D17" w:rsidP="008B6D17">
      <w:pPr>
        <w:spacing w:line="400" w:lineRule="exact"/>
        <w:rPr>
          <w:rFonts w:ascii="PingFang TC Regular" w:eastAsia="PingFang TC Regular" w:hAnsi="PingFang TC Regular"/>
        </w:rPr>
      </w:pPr>
      <w:r w:rsidRPr="000602EA">
        <w:rPr>
          <w:rFonts w:ascii="新細明體" w:eastAsia="新細明體" w:hAnsi="新細明體" w:cs="新細明體" w:hint="eastAsia"/>
        </w:rPr>
        <w:t>聯合國於</w:t>
      </w:r>
      <w:r w:rsidRPr="000602EA">
        <w:rPr>
          <w:rFonts w:ascii="PingFang TC Regular" w:eastAsia="PingFang TC Regular" w:hAnsi="PingFang TC Regular"/>
        </w:rPr>
        <w:t>2015</w:t>
      </w:r>
      <w:r w:rsidRPr="000602EA">
        <w:rPr>
          <w:rFonts w:ascii="新細明體" w:eastAsia="新細明體" w:hAnsi="新細明體" w:cs="新細明體" w:hint="eastAsia"/>
        </w:rPr>
        <w:t>年成立</w:t>
      </w:r>
      <w:r w:rsidRPr="000602EA">
        <w:rPr>
          <w:rFonts w:ascii="PingFang TC Regular" w:eastAsia="PingFang TC Regular" w:hAnsi="PingFang TC Regular"/>
        </w:rPr>
        <w:t>70</w:t>
      </w:r>
      <w:r w:rsidRPr="000602EA">
        <w:rPr>
          <w:rFonts w:ascii="新細明體" w:eastAsia="新細明體" w:hAnsi="新細明體" w:cs="新細明體" w:hint="eastAsia"/>
        </w:rPr>
        <w:t>週年之際，在世界各國領袖的簽署下，共同發佈了「翻轉我們的世界：</w:t>
      </w:r>
      <w:r w:rsidRPr="000602EA">
        <w:rPr>
          <w:rFonts w:ascii="PingFang TC Regular" w:eastAsia="PingFang TC Regular" w:hAnsi="PingFang TC Regular"/>
        </w:rPr>
        <w:t>2030</w:t>
      </w:r>
      <w:r w:rsidRPr="000602EA">
        <w:rPr>
          <w:rFonts w:ascii="新細明體" w:eastAsia="新細明體" w:hAnsi="新細明體" w:cs="新細明體" w:hint="eastAsia"/>
        </w:rPr>
        <w:t>年永續發展方針」。這份方針顯示出目前所有國家所面臨的共同問題，並且基於積極實踐平等與人權，規劃了</w:t>
      </w:r>
      <w:r w:rsidRPr="000602EA">
        <w:rPr>
          <w:rFonts w:ascii="PingFang TC Regular" w:eastAsia="PingFang TC Regular" w:hAnsi="PingFang TC Regular"/>
        </w:rPr>
        <w:t>17</w:t>
      </w:r>
      <w:r w:rsidRPr="000602EA">
        <w:rPr>
          <w:rFonts w:ascii="新細明體" w:eastAsia="新細明體" w:hAnsi="新細明體" w:cs="新細明體" w:hint="eastAsia"/>
        </w:rPr>
        <w:t>項永續發展目標及</w:t>
      </w:r>
      <w:r w:rsidRPr="000602EA">
        <w:rPr>
          <w:rFonts w:ascii="PingFang TC Regular" w:eastAsia="PingFang TC Regular" w:hAnsi="PingFang TC Regular"/>
        </w:rPr>
        <w:t>169</w:t>
      </w:r>
      <w:r w:rsidRPr="000602EA">
        <w:rPr>
          <w:rFonts w:ascii="新細明體" w:eastAsia="新細明體" w:hAnsi="新細明體" w:cs="新細明體" w:hint="eastAsia"/>
        </w:rPr>
        <w:t>項追蹤的指標（</w:t>
      </w:r>
      <w:r w:rsidRPr="000602EA">
        <w:rPr>
          <w:rFonts w:ascii="PingFang TC Regular" w:eastAsia="PingFang TC Regular" w:hAnsi="PingFang TC Regular"/>
        </w:rPr>
        <w:t>Sustainable Development Goals, SDGs</w:t>
      </w:r>
      <w:r w:rsidRPr="000602EA">
        <w:rPr>
          <w:rFonts w:ascii="新細明體" w:eastAsia="新細明體" w:hAnsi="新細明體" w:cs="新細明體" w:hint="eastAsia"/>
        </w:rPr>
        <w:t>），成為未來十五年內，聯合國成員國跨國合作的指導原則</w:t>
      </w:r>
      <w:r>
        <w:rPr>
          <w:rFonts w:ascii="新細明體" w:eastAsia="新細明體" w:hAnsi="新細明體" w:cs="新細明體" w:hint="eastAsia"/>
        </w:rPr>
        <w:t>，</w:t>
      </w:r>
      <w:r w:rsidRPr="000602EA">
        <w:rPr>
          <w:rFonts w:ascii="新細明體" w:eastAsia="新細明體" w:hAnsi="新細明體" w:cs="新細明體" w:hint="eastAsia"/>
        </w:rPr>
        <w:t>雖然台灣不是聯合國成員，但身為地球村的公民，這樣的指標與我們也息息相關。這份方針同時兼顧了經濟成長、社會進步與環境保護等三大面向，顯示了這份方針的規模與企圖之外，也顯示出</w:t>
      </w:r>
      <w:r>
        <w:rPr>
          <w:rFonts w:ascii="新細明體" w:eastAsia="新細明體" w:hAnsi="新細明體" w:cs="新細明體" w:hint="eastAsia"/>
        </w:rPr>
        <w:t>所有</w:t>
      </w:r>
      <w:r w:rsidRPr="000602EA">
        <w:rPr>
          <w:rFonts w:ascii="新細明體" w:eastAsia="新細明體" w:hAnsi="新細明體" w:cs="新細明體" w:hint="eastAsia"/>
        </w:rPr>
        <w:t>人都必須對這樣的永續發展目標有相當的認識與行動，無法置身事外。</w:t>
      </w:r>
    </w:p>
    <w:p w14:paraId="6C9A903E" w14:textId="77777777" w:rsidR="008B6D17" w:rsidRDefault="008B6D17" w:rsidP="008B6D17">
      <w:pPr>
        <w:spacing w:line="400" w:lineRule="exact"/>
        <w:rPr>
          <w:rFonts w:ascii="PingFang TC Regular" w:eastAsia="PingFang TC Regular" w:hAnsi="PingFang TC Regular"/>
        </w:rPr>
      </w:pPr>
    </w:p>
    <w:p w14:paraId="009C9C01" w14:textId="77777777" w:rsidR="008B6D17" w:rsidRDefault="008B6D17" w:rsidP="008B6D17">
      <w:pPr>
        <w:widowControl/>
        <w:rPr>
          <w:rFonts w:ascii="PingFang TC Regular" w:eastAsia="PingFang TC Regular" w:hAnsi="PingFang TC Regular"/>
        </w:rPr>
      </w:pPr>
      <w:r>
        <w:rPr>
          <w:rFonts w:ascii="新細明體" w:eastAsia="新細明體" w:hAnsi="新細明體" w:cs="新細明體" w:hint="eastAsia"/>
        </w:rPr>
        <w:t>本工作坊將透過遊戲的體驗，帶領老師們認識</w:t>
      </w:r>
      <w:r>
        <w:rPr>
          <w:rFonts w:ascii="PingFang TC Regular" w:eastAsia="PingFang TC Regular" w:hAnsi="PingFang TC Regular"/>
        </w:rPr>
        <w:t>SDGs</w:t>
      </w:r>
      <w:r>
        <w:rPr>
          <w:rFonts w:ascii="新細明體" w:eastAsia="新細明體" w:hAnsi="新細明體" w:cs="新細明體" w:hint="eastAsia"/>
        </w:rPr>
        <w:t>的意義之外，並且了解各項目標中與課綱素養的連結以及在知識、技能與態度上需具備的能力，進一步融入在現有的課程設計與教學活動中。</w:t>
      </w:r>
    </w:p>
    <w:p w14:paraId="1319810C" w14:textId="77777777" w:rsidR="008B6D17" w:rsidRDefault="008B6D17" w:rsidP="008B6D17">
      <w:pPr>
        <w:widowControl/>
        <w:rPr>
          <w:rFonts w:ascii="PingFang TC Regular" w:eastAsia="PingFang TC Regular" w:hAnsi="PingFang TC Regular"/>
        </w:rPr>
      </w:pPr>
    </w:p>
    <w:p w14:paraId="5478630E" w14:textId="77777777" w:rsidR="008B6D17" w:rsidRDefault="008B6D17" w:rsidP="008B6D17">
      <w:pPr>
        <w:widowControl/>
        <w:rPr>
          <w:rFonts w:ascii="PingFang TC Regular" w:eastAsia="PingFang TC Regular" w:hAnsi="PingFang TC Regular"/>
        </w:rPr>
      </w:pPr>
      <w:r>
        <w:rPr>
          <w:rFonts w:ascii="新細明體" w:eastAsia="新細明體" w:hAnsi="新細明體" w:cs="新細明體" w:hint="eastAsia"/>
        </w:rPr>
        <w:t>學生透過遊戲的參與及體驗，一方面用全觀的方式認識</w:t>
      </w:r>
      <w:r>
        <w:rPr>
          <w:rFonts w:ascii="PingFang TC Regular" w:eastAsia="PingFang TC Regular" w:hAnsi="PingFang TC Regular"/>
        </w:rPr>
        <w:t>SDGs</w:t>
      </w:r>
      <w:r>
        <w:rPr>
          <w:rFonts w:ascii="新細明體" w:eastAsia="新細明體" w:hAnsi="新細明體" w:cs="新細明體" w:hint="eastAsia"/>
        </w:rPr>
        <w:t>，另一方面也體認到要改變世界，自己就可以開始採取不同的行動，以及與他人合作的重要性。</w:t>
      </w:r>
    </w:p>
    <w:p w14:paraId="6B600C85" w14:textId="77777777" w:rsidR="00D444D4" w:rsidRDefault="00D444D4">
      <w:pPr>
        <w:widowControl/>
        <w:rPr>
          <w:rFonts w:ascii="PingFang TC Regular" w:eastAsia="PingFang TC Regular" w:hAnsi="PingFang TC Regular"/>
        </w:rPr>
      </w:pPr>
      <w:r>
        <w:rPr>
          <w:rFonts w:ascii="PingFang TC Regular" w:eastAsia="PingFang TC Regular" w:hAnsi="PingFang TC Regular"/>
        </w:rPr>
        <w:br w:type="page"/>
      </w:r>
    </w:p>
    <w:p w14:paraId="42682AC3" w14:textId="468EED81" w:rsidR="008B6D17" w:rsidRDefault="008B6D17" w:rsidP="00D444D4">
      <w:pPr>
        <w:spacing w:line="400" w:lineRule="exact"/>
        <w:ind w:left="135" w:hangingChars="56" w:hanging="135"/>
        <w:rPr>
          <w:rFonts w:ascii="新細明體" w:eastAsia="新細明體" w:hAnsi="新細明體" w:cs="新細明體"/>
          <w:b/>
          <w:bCs/>
        </w:rPr>
      </w:pPr>
      <w:r w:rsidRPr="00994293">
        <w:rPr>
          <w:rFonts w:ascii="新細明體" w:eastAsia="新細明體" w:hAnsi="新細明體" w:cs="新細明體" w:hint="eastAsia"/>
          <w:b/>
          <w:bCs/>
        </w:rPr>
        <w:lastRenderedPageBreak/>
        <w:t>引導師簡介</w:t>
      </w:r>
    </w:p>
    <w:tbl>
      <w:tblPr>
        <w:tblStyle w:val="a3"/>
        <w:tblW w:w="0" w:type="auto"/>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9"/>
        <w:gridCol w:w="4458"/>
      </w:tblGrid>
      <w:tr w:rsidR="00D444D4" w14:paraId="02E1172B" w14:textId="77777777" w:rsidTr="00D444D4">
        <w:tc>
          <w:tcPr>
            <w:tcW w:w="2559" w:type="dxa"/>
            <w:vAlign w:val="center"/>
          </w:tcPr>
          <w:p w14:paraId="496CCE85" w14:textId="48DBB2F1" w:rsidR="00D444D4" w:rsidRDefault="00D444D4" w:rsidP="00D444D4">
            <w:pPr>
              <w:spacing w:line="400" w:lineRule="exact"/>
              <w:jc w:val="right"/>
              <w:rPr>
                <w:rFonts w:ascii="PingFang TC Regular" w:eastAsia="PingFang TC Regular" w:hAnsi="PingFang TC Regular"/>
                <w:b/>
                <w:bCs/>
              </w:rPr>
            </w:pPr>
            <w:r>
              <w:rPr>
                <w:rFonts w:ascii="PingFang TC Regular" w:eastAsia="PingFang TC Regular" w:hAnsi="PingFang TC Regular" w:hint="eastAsia"/>
                <w:b/>
                <w:bCs/>
                <w:noProof/>
                <w:sz w:val="28"/>
              </w:rPr>
              <w:drawing>
                <wp:anchor distT="0" distB="0" distL="114300" distR="114300" simplePos="0" relativeHeight="251658240" behindDoc="0" locked="0" layoutInCell="1" allowOverlap="1" wp14:anchorId="2B6889D8" wp14:editId="7D8EF5D0">
                  <wp:simplePos x="0" y="0"/>
                  <wp:positionH relativeFrom="column">
                    <wp:posOffset>-864235</wp:posOffset>
                  </wp:positionH>
                  <wp:positionV relativeFrom="paragraph">
                    <wp:posOffset>-66675</wp:posOffset>
                  </wp:positionV>
                  <wp:extent cx="1089660" cy="1089660"/>
                  <wp:effectExtent l="0" t="0" r="0" b="0"/>
                  <wp:wrapSquare wrapText="bothSides"/>
                  <wp:docPr id="1" name="圖片 1" descr="一張含有 文字, 標誌, 笑臉, 黃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標誌, 笑臉, 黃色 的圖片&#10;&#10;自動產生的描述"/>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660" cy="1089660"/>
                          </a:xfrm>
                          <a:prstGeom prst="rect">
                            <a:avLst/>
                          </a:prstGeom>
                        </pic:spPr>
                      </pic:pic>
                    </a:graphicData>
                  </a:graphic>
                  <wp14:sizeRelH relativeFrom="margin">
                    <wp14:pctWidth>0</wp14:pctWidth>
                  </wp14:sizeRelH>
                  <wp14:sizeRelV relativeFrom="margin">
                    <wp14:pctHeight>0</wp14:pctHeight>
                  </wp14:sizeRelV>
                </wp:anchor>
              </w:drawing>
            </w:r>
          </w:p>
        </w:tc>
        <w:tc>
          <w:tcPr>
            <w:tcW w:w="4458" w:type="dxa"/>
            <w:vAlign w:val="center"/>
          </w:tcPr>
          <w:p w14:paraId="6E3BB023" w14:textId="3295BAFB" w:rsidR="00D444D4" w:rsidRDefault="00D444D4" w:rsidP="00D444D4">
            <w:pPr>
              <w:spacing w:line="400" w:lineRule="exact"/>
              <w:jc w:val="both"/>
              <w:rPr>
                <w:rFonts w:ascii="PingFang TC Regular" w:eastAsia="PingFang TC Regular" w:hAnsi="PingFang TC Regular"/>
                <w:b/>
                <w:bCs/>
              </w:rPr>
            </w:pPr>
            <w:r w:rsidRPr="008D2AB9">
              <w:rPr>
                <w:rFonts w:ascii="新細明體" w:eastAsia="新細明體" w:hAnsi="新細明體" w:cs="新細明體" w:hint="eastAsia"/>
                <w:b/>
                <w:bCs/>
                <w:sz w:val="28"/>
              </w:rPr>
              <w:t>張桂芬</w:t>
            </w:r>
            <w:r w:rsidRPr="008D2AB9">
              <w:rPr>
                <w:rFonts w:ascii="PingFang TC Regular" w:eastAsia="PingFang TC Regular" w:hAnsi="PingFang TC Regular"/>
                <w:b/>
                <w:bCs/>
                <w:sz w:val="28"/>
              </w:rPr>
              <w:t>Jackie Chang, CPF</w:t>
            </w:r>
          </w:p>
        </w:tc>
      </w:tr>
    </w:tbl>
    <w:p w14:paraId="4933A50E" w14:textId="77777777" w:rsidR="008B6D17" w:rsidRDefault="008B6D17" w:rsidP="00D444D4">
      <w:pPr>
        <w:spacing w:line="380" w:lineRule="exact"/>
        <w:ind w:left="134" w:hangingChars="56" w:hanging="134"/>
        <w:rPr>
          <w:rFonts w:ascii="PingFang TC Regular" w:eastAsia="PingFang TC Regular" w:hAnsi="PingFang TC Regular"/>
        </w:rPr>
      </w:pPr>
    </w:p>
    <w:p w14:paraId="5D4FE9FE" w14:textId="77777777" w:rsidR="008B6D17"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Pr>
          <w:rFonts w:ascii="新細明體" w:eastAsia="新細明體" w:hAnsi="新細明體" w:cs="新細明體" w:hint="eastAsia"/>
        </w:rPr>
        <w:t>現任</w:t>
      </w:r>
      <w:r w:rsidRPr="008D2AB9">
        <w:rPr>
          <w:rFonts w:ascii="新細明體" w:eastAsia="新細明體" w:hAnsi="新細明體" w:cs="新細明體" w:hint="eastAsia"/>
        </w:rPr>
        <w:t>朝邦文教基金會董事及核心引導師</w:t>
      </w:r>
    </w:p>
    <w:p w14:paraId="5DD0A24B" w14:textId="77777777" w:rsidR="008B6D17" w:rsidRPr="008D2AB9"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Pr>
          <w:rFonts w:ascii="PingFang TC Regular" w:eastAsia="PingFang TC Regular" w:hAnsi="PingFang TC Regular"/>
        </w:rPr>
        <w:t>Imacocollabo 2030 SDGs</w:t>
      </w:r>
      <w:r>
        <w:rPr>
          <w:rFonts w:ascii="PingFang TC Regular" w:eastAsia="PingFang TC Regular" w:hAnsi="PingFang TC Regular" w:hint="eastAsia"/>
        </w:rPr>
        <w:t xml:space="preserve"> </w:t>
      </w:r>
      <w:r>
        <w:rPr>
          <w:rFonts w:ascii="PingFang TC Regular" w:eastAsia="PingFang TC Regular" w:hAnsi="PingFang TC Regular"/>
        </w:rPr>
        <w:t>Game</w:t>
      </w:r>
      <w:r>
        <w:rPr>
          <w:rFonts w:ascii="新細明體" w:eastAsia="新細明體" w:hAnsi="新細明體" w:cs="新細明體" w:hint="eastAsia"/>
        </w:rPr>
        <w:t>認證引導師、</w:t>
      </w:r>
      <w:r>
        <w:rPr>
          <w:rFonts w:ascii="PingFang TC Regular" w:eastAsia="PingFang TC Regular" w:hAnsi="PingFang TC Regular" w:hint="eastAsia"/>
        </w:rPr>
        <w:t>O</w:t>
      </w:r>
      <w:r>
        <w:rPr>
          <w:rFonts w:ascii="PingFang TC Regular" w:eastAsia="PingFang TC Regular" w:hAnsi="PingFang TC Regular"/>
        </w:rPr>
        <w:t>ur World Game</w:t>
      </w:r>
      <w:r>
        <w:rPr>
          <w:rFonts w:ascii="新細明體" w:eastAsia="新細明體" w:hAnsi="新細明體" w:cs="新細明體" w:hint="eastAsia"/>
        </w:rPr>
        <w:t>線上遊戲引導師</w:t>
      </w:r>
      <w:r>
        <w:rPr>
          <w:rFonts w:ascii="PingFang TC Regular" w:eastAsia="PingFang TC Regular" w:hAnsi="PingFang TC Regular" w:hint="eastAsia"/>
        </w:rPr>
        <w:t xml:space="preserve"> </w:t>
      </w:r>
    </w:p>
    <w:p w14:paraId="27EEFC1A" w14:textId="77777777" w:rsidR="008B6D17" w:rsidRPr="008D2AB9"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sidRPr="008D2AB9">
        <w:rPr>
          <w:rFonts w:ascii="新細明體" w:eastAsia="新細明體" w:hAnsi="新細明體" w:cs="新細明體" w:hint="eastAsia"/>
        </w:rPr>
        <w:t>國際引導者協會</w:t>
      </w:r>
      <w:r w:rsidRPr="008D2AB9">
        <w:rPr>
          <w:rFonts w:ascii="PingFang TC Regular" w:eastAsia="PingFang TC Regular" w:hAnsi="PingFang TC Regular"/>
        </w:rPr>
        <w:t xml:space="preserve"> (International Association of Facilitator, IAF) </w:t>
      </w:r>
      <w:r w:rsidRPr="008D2AB9">
        <w:rPr>
          <w:rFonts w:ascii="新細明體" w:eastAsia="新細明體" w:hAnsi="新細明體" w:cs="新細明體" w:hint="eastAsia"/>
        </w:rPr>
        <w:t>認證專業引導師</w:t>
      </w:r>
      <w:r w:rsidRPr="008D2AB9">
        <w:rPr>
          <w:rFonts w:ascii="PingFang TC Regular" w:eastAsia="PingFang TC Regular" w:hAnsi="PingFang TC Regular"/>
        </w:rPr>
        <w:t>(Certified Professional Facilitator, CPF)</w:t>
      </w:r>
      <w:r w:rsidRPr="008D2AB9">
        <w:rPr>
          <w:rFonts w:ascii="新細明體" w:eastAsia="新細明體" w:hAnsi="新細明體" w:cs="新細明體" w:hint="eastAsia"/>
        </w:rPr>
        <w:t>與評審（</w:t>
      </w:r>
      <w:r w:rsidRPr="008D2AB9">
        <w:rPr>
          <w:rFonts w:ascii="PingFang TC Regular" w:eastAsia="PingFang TC Regular" w:hAnsi="PingFang TC Regular"/>
        </w:rPr>
        <w:t>Assessor</w:t>
      </w:r>
      <w:r w:rsidRPr="008D2AB9">
        <w:rPr>
          <w:rFonts w:ascii="新細明體" w:eastAsia="新細明體" w:hAnsi="新細明體" w:cs="新細明體" w:hint="eastAsia"/>
        </w:rPr>
        <w:t>），並曾任</w:t>
      </w:r>
      <w:r w:rsidRPr="008D2AB9">
        <w:rPr>
          <w:rFonts w:ascii="PingFang TC Regular" w:eastAsia="PingFang TC Regular" w:hAnsi="PingFang TC Regular"/>
        </w:rPr>
        <w:t>IAF</w:t>
      </w:r>
      <w:r w:rsidRPr="008D2AB9">
        <w:rPr>
          <w:rFonts w:ascii="新細明體" w:eastAsia="新細明體" w:hAnsi="新細明體" w:cs="新細明體" w:hint="eastAsia"/>
        </w:rPr>
        <w:t>亞洲區代表及</w:t>
      </w:r>
      <w:r>
        <w:rPr>
          <w:rFonts w:ascii="新細明體" w:eastAsia="新細明體" w:hAnsi="新細明體" w:cs="新細明體" w:hint="eastAsia"/>
        </w:rPr>
        <w:t>理事會理事與</w:t>
      </w:r>
      <w:r w:rsidRPr="008D2AB9">
        <w:rPr>
          <w:rFonts w:ascii="新細明體" w:eastAsia="新細明體" w:hAnsi="新細明體" w:cs="新細明體" w:hint="eastAsia"/>
        </w:rPr>
        <w:t>國際會議總監</w:t>
      </w:r>
    </w:p>
    <w:p w14:paraId="164A37A8" w14:textId="788B0C1F" w:rsidR="008B6D17" w:rsidRPr="008D2AB9"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Pr>
          <w:rFonts w:ascii="新細明體" w:eastAsia="新細明體" w:hAnsi="新細明體" w:cs="新細明體" w:hint="eastAsia"/>
        </w:rPr>
        <w:t>曾服務於公共關係顧問與行銷相關行業十七年</w:t>
      </w:r>
      <w:r w:rsidRPr="008D2AB9">
        <w:rPr>
          <w:rFonts w:ascii="新細明體" w:eastAsia="新細明體" w:hAnsi="新細明體" w:cs="新細明體" w:hint="eastAsia"/>
        </w:rPr>
        <w:t>。除了分別擔任台灣及國際公關顧問公司高階主管外，亦曾於有線電視頻道業、網路業、以及五星級飯店業擔任行銷公關主管，具有廣泛的公關經驗及多樣性的專長</w:t>
      </w:r>
    </w:p>
    <w:p w14:paraId="3845E313" w14:textId="77777777" w:rsidR="008B6D17"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sidRPr="008D2AB9">
        <w:rPr>
          <w:rFonts w:ascii="PingFang TC Regular" w:eastAsia="PingFang TC Regular" w:hAnsi="PingFang TC Regular"/>
        </w:rPr>
        <w:t>Jackie</w:t>
      </w:r>
      <w:r w:rsidRPr="008D2AB9">
        <w:rPr>
          <w:rFonts w:ascii="新細明體" w:eastAsia="新細明體" w:hAnsi="新細明體" w:cs="新細明體" w:hint="eastAsia"/>
        </w:rPr>
        <w:t>投入引導工作領域有</w:t>
      </w:r>
      <w:r>
        <w:rPr>
          <w:rFonts w:ascii="PingFang TC Regular" w:eastAsia="PingFang TC Regular" w:hAnsi="PingFang TC Regular"/>
        </w:rPr>
        <w:t>17</w:t>
      </w:r>
      <w:r w:rsidRPr="008D2AB9">
        <w:rPr>
          <w:rFonts w:ascii="新細明體" w:eastAsia="新細明體" w:hAnsi="新細明體" w:cs="新細明體" w:hint="eastAsia"/>
        </w:rPr>
        <w:t>年的經驗，善於運用各種引導的方法提供符合組織需求的流程規劃與實際帶領的多元引導服務。她引導服務的組織涵蓋政府單位</w:t>
      </w:r>
      <w:r>
        <w:rPr>
          <w:rFonts w:ascii="新細明體" w:eastAsia="新細明體" w:hAnsi="新細明體" w:cs="新細明體" w:hint="eastAsia"/>
        </w:rPr>
        <w:t>、學校、非營利組織、私人企業以及顧問業等</w:t>
      </w:r>
    </w:p>
    <w:p w14:paraId="6C252ED6" w14:textId="77777777" w:rsidR="008B6D17"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Pr>
          <w:rFonts w:ascii="新細明體" w:eastAsia="新細明體" w:hAnsi="新細明體" w:cs="新細明體" w:hint="eastAsia"/>
        </w:rPr>
        <w:t>銘傳大學大眾傳播系、國立東華大學多元文化教育研究所畢</w:t>
      </w:r>
    </w:p>
    <w:p w14:paraId="6982A6E6" w14:textId="77777777" w:rsidR="008B6D17" w:rsidRPr="00184E31" w:rsidRDefault="008B6D17" w:rsidP="001F714A">
      <w:pPr>
        <w:numPr>
          <w:ilvl w:val="0"/>
          <w:numId w:val="1"/>
        </w:numPr>
        <w:tabs>
          <w:tab w:val="clear" w:pos="720"/>
        </w:tabs>
        <w:spacing w:line="380" w:lineRule="exact"/>
        <w:ind w:left="425" w:hangingChars="177" w:hanging="425"/>
        <w:rPr>
          <w:rFonts w:ascii="PingFang TC Regular" w:eastAsia="PingFang TC Regular" w:hAnsi="PingFang TC Regular"/>
        </w:rPr>
      </w:pPr>
      <w:r w:rsidRPr="00184E31">
        <w:rPr>
          <w:rFonts w:ascii="新細明體" w:eastAsia="新細明體" w:hAnsi="新細明體" w:cs="新細明體" w:hint="eastAsia"/>
        </w:rPr>
        <w:t>目前為「非暴力溝通」認證培訓師候選人</w:t>
      </w:r>
    </w:p>
    <w:p w14:paraId="5449B9C4" w14:textId="77777777" w:rsidR="008B6D17" w:rsidRPr="004A174E" w:rsidRDefault="008B6D17" w:rsidP="00D444D4">
      <w:pPr>
        <w:spacing w:line="400" w:lineRule="exact"/>
        <w:ind w:left="134" w:hangingChars="56" w:hanging="134"/>
        <w:rPr>
          <w:rFonts w:ascii="PingFang TC Regular" w:eastAsia="PingFang TC Regular" w:hAnsi="PingFang TC Regular"/>
        </w:rPr>
      </w:pPr>
    </w:p>
    <w:p w14:paraId="2C6B87FF" w14:textId="77777777" w:rsidR="001E1C5B" w:rsidRPr="008B6D17" w:rsidRDefault="001E1C5B" w:rsidP="00D444D4">
      <w:pPr>
        <w:ind w:left="134" w:hangingChars="56" w:hanging="134"/>
        <w:rPr>
          <w:rFonts w:ascii="Times New Roman" w:eastAsia="標楷體" w:hAnsi="Times New Roman"/>
        </w:rPr>
      </w:pPr>
    </w:p>
    <w:sectPr w:rsidR="001E1C5B" w:rsidRPr="008B6D17" w:rsidSect="005F1B03">
      <w:pgSz w:w="11906" w:h="16838"/>
      <w:pgMar w:top="1134"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C4D3B" w14:textId="77777777" w:rsidR="008F1FD1" w:rsidRDefault="008F1FD1" w:rsidP="004E1321">
      <w:r>
        <w:separator/>
      </w:r>
    </w:p>
  </w:endnote>
  <w:endnote w:type="continuationSeparator" w:id="0">
    <w:p w14:paraId="39394C60" w14:textId="77777777" w:rsidR="008F1FD1" w:rsidRDefault="008F1FD1" w:rsidP="004E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標楷體">
    <w:panose1 w:val="03000509000000000000"/>
    <w:charset w:val="88"/>
    <w:family w:val="script"/>
    <w:pitch w:val="fixed"/>
    <w:sig w:usb0="00000003" w:usb1="080E0000" w:usb2="00000016" w:usb3="00000000" w:csb0="00100001" w:csb1="00000000"/>
  </w:font>
  <w:font w:name="PingFang TC Regular">
    <w:altName w:val="Calibri"/>
    <w:charset w:val="51"/>
    <w:family w:val="auto"/>
    <w:pitch w:val="variable"/>
    <w:sig w:usb0="A00002FF" w:usb1="7ACFFDFB" w:usb2="00000017" w:usb3="00000000" w:csb0="00100001" w:csb1="00000000"/>
  </w:font>
  <w:font w:name="Calibri Light">
    <w:panose1 w:val="020F0302020204030204"/>
    <w:charset w:val="00"/>
    <w:family w:val="swiss"/>
    <w:pitch w:val="variable"/>
    <w:sig w:usb0="E0002AFF" w:usb1="C000247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2E1EA" w14:textId="77777777" w:rsidR="008F1FD1" w:rsidRDefault="008F1FD1" w:rsidP="004E1321">
      <w:r>
        <w:separator/>
      </w:r>
    </w:p>
  </w:footnote>
  <w:footnote w:type="continuationSeparator" w:id="0">
    <w:p w14:paraId="41CD5463" w14:textId="77777777" w:rsidR="008F1FD1" w:rsidRDefault="008F1FD1" w:rsidP="004E1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371DB"/>
    <w:multiLevelType w:val="hybridMultilevel"/>
    <w:tmpl w:val="444C8E18"/>
    <w:lvl w:ilvl="0" w:tplc="AAAE60C4">
      <w:start w:val="1"/>
      <w:numFmt w:val="bullet"/>
      <w:lvlText w:val=""/>
      <w:lvlJc w:val="left"/>
      <w:pPr>
        <w:tabs>
          <w:tab w:val="num" w:pos="720"/>
        </w:tabs>
        <w:ind w:left="720" w:hanging="360"/>
      </w:pPr>
      <w:rPr>
        <w:rFonts w:ascii="Wingdings" w:hAnsi="Wingdings" w:hint="default"/>
      </w:rPr>
    </w:lvl>
    <w:lvl w:ilvl="1" w:tplc="9902479C" w:tentative="1">
      <w:start w:val="1"/>
      <w:numFmt w:val="bullet"/>
      <w:lvlText w:val=""/>
      <w:lvlJc w:val="left"/>
      <w:pPr>
        <w:tabs>
          <w:tab w:val="num" w:pos="1440"/>
        </w:tabs>
        <w:ind w:left="1440" w:hanging="360"/>
      </w:pPr>
      <w:rPr>
        <w:rFonts w:ascii="Wingdings" w:hAnsi="Wingdings" w:hint="default"/>
      </w:rPr>
    </w:lvl>
    <w:lvl w:ilvl="2" w:tplc="B742E1FA" w:tentative="1">
      <w:start w:val="1"/>
      <w:numFmt w:val="bullet"/>
      <w:lvlText w:val=""/>
      <w:lvlJc w:val="left"/>
      <w:pPr>
        <w:tabs>
          <w:tab w:val="num" w:pos="2160"/>
        </w:tabs>
        <w:ind w:left="2160" w:hanging="360"/>
      </w:pPr>
      <w:rPr>
        <w:rFonts w:ascii="Wingdings" w:hAnsi="Wingdings" w:hint="default"/>
      </w:rPr>
    </w:lvl>
    <w:lvl w:ilvl="3" w:tplc="C376FF38" w:tentative="1">
      <w:start w:val="1"/>
      <w:numFmt w:val="bullet"/>
      <w:lvlText w:val=""/>
      <w:lvlJc w:val="left"/>
      <w:pPr>
        <w:tabs>
          <w:tab w:val="num" w:pos="2880"/>
        </w:tabs>
        <w:ind w:left="2880" w:hanging="360"/>
      </w:pPr>
      <w:rPr>
        <w:rFonts w:ascii="Wingdings" w:hAnsi="Wingdings" w:hint="default"/>
      </w:rPr>
    </w:lvl>
    <w:lvl w:ilvl="4" w:tplc="A47226B6" w:tentative="1">
      <w:start w:val="1"/>
      <w:numFmt w:val="bullet"/>
      <w:lvlText w:val=""/>
      <w:lvlJc w:val="left"/>
      <w:pPr>
        <w:tabs>
          <w:tab w:val="num" w:pos="3600"/>
        </w:tabs>
        <w:ind w:left="3600" w:hanging="360"/>
      </w:pPr>
      <w:rPr>
        <w:rFonts w:ascii="Wingdings" w:hAnsi="Wingdings" w:hint="default"/>
      </w:rPr>
    </w:lvl>
    <w:lvl w:ilvl="5" w:tplc="9FB8E78C" w:tentative="1">
      <w:start w:val="1"/>
      <w:numFmt w:val="bullet"/>
      <w:lvlText w:val=""/>
      <w:lvlJc w:val="left"/>
      <w:pPr>
        <w:tabs>
          <w:tab w:val="num" w:pos="4320"/>
        </w:tabs>
        <w:ind w:left="4320" w:hanging="360"/>
      </w:pPr>
      <w:rPr>
        <w:rFonts w:ascii="Wingdings" w:hAnsi="Wingdings" w:hint="default"/>
      </w:rPr>
    </w:lvl>
    <w:lvl w:ilvl="6" w:tplc="862A89C6" w:tentative="1">
      <w:start w:val="1"/>
      <w:numFmt w:val="bullet"/>
      <w:lvlText w:val=""/>
      <w:lvlJc w:val="left"/>
      <w:pPr>
        <w:tabs>
          <w:tab w:val="num" w:pos="5040"/>
        </w:tabs>
        <w:ind w:left="5040" w:hanging="360"/>
      </w:pPr>
      <w:rPr>
        <w:rFonts w:ascii="Wingdings" w:hAnsi="Wingdings" w:hint="default"/>
      </w:rPr>
    </w:lvl>
    <w:lvl w:ilvl="7" w:tplc="08BC6E8A" w:tentative="1">
      <w:start w:val="1"/>
      <w:numFmt w:val="bullet"/>
      <w:lvlText w:val=""/>
      <w:lvlJc w:val="left"/>
      <w:pPr>
        <w:tabs>
          <w:tab w:val="num" w:pos="5760"/>
        </w:tabs>
        <w:ind w:left="5760" w:hanging="360"/>
      </w:pPr>
      <w:rPr>
        <w:rFonts w:ascii="Wingdings" w:hAnsi="Wingdings" w:hint="default"/>
      </w:rPr>
    </w:lvl>
    <w:lvl w:ilvl="8" w:tplc="30B882D2"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CC"/>
    <w:rsid w:val="00017F0E"/>
    <w:rsid w:val="00051CA7"/>
    <w:rsid w:val="00061AF4"/>
    <w:rsid w:val="001601EF"/>
    <w:rsid w:val="001E1C5B"/>
    <w:rsid w:val="001F714A"/>
    <w:rsid w:val="0025431B"/>
    <w:rsid w:val="003F5BDE"/>
    <w:rsid w:val="00483BFE"/>
    <w:rsid w:val="004E1321"/>
    <w:rsid w:val="00537113"/>
    <w:rsid w:val="005F1B03"/>
    <w:rsid w:val="006B1FB1"/>
    <w:rsid w:val="007A0EA4"/>
    <w:rsid w:val="0081067C"/>
    <w:rsid w:val="008B6D17"/>
    <w:rsid w:val="008C2CD5"/>
    <w:rsid w:val="008F1FD1"/>
    <w:rsid w:val="00900B7A"/>
    <w:rsid w:val="009469F9"/>
    <w:rsid w:val="00971280"/>
    <w:rsid w:val="00A36062"/>
    <w:rsid w:val="00AD54FF"/>
    <w:rsid w:val="00AF299C"/>
    <w:rsid w:val="00BC4C58"/>
    <w:rsid w:val="00C1686A"/>
    <w:rsid w:val="00CC4CB9"/>
    <w:rsid w:val="00D444D4"/>
    <w:rsid w:val="00DC34CC"/>
    <w:rsid w:val="00E47F60"/>
    <w:rsid w:val="00E50C20"/>
    <w:rsid w:val="00EB0A5B"/>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60FF9"/>
  <w15:docId w15:val="{7CAF64C5-1437-47C3-8ADD-4868D022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6062"/>
    <w:rPr>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1321"/>
    <w:pPr>
      <w:tabs>
        <w:tab w:val="center" w:pos="4153"/>
        <w:tab w:val="right" w:pos="8306"/>
      </w:tabs>
      <w:snapToGrid w:val="0"/>
    </w:pPr>
    <w:rPr>
      <w:sz w:val="20"/>
      <w:szCs w:val="25"/>
    </w:rPr>
  </w:style>
  <w:style w:type="character" w:customStyle="1" w:styleId="a5">
    <w:name w:val="頁首 字元"/>
    <w:basedOn w:val="a0"/>
    <w:link w:val="a4"/>
    <w:uiPriority w:val="99"/>
    <w:rsid w:val="004E1321"/>
    <w:rPr>
      <w:sz w:val="20"/>
      <w:szCs w:val="25"/>
    </w:rPr>
  </w:style>
  <w:style w:type="paragraph" w:styleId="a6">
    <w:name w:val="footer"/>
    <w:basedOn w:val="a"/>
    <w:link w:val="a7"/>
    <w:uiPriority w:val="99"/>
    <w:unhideWhenUsed/>
    <w:rsid w:val="004E1321"/>
    <w:pPr>
      <w:tabs>
        <w:tab w:val="center" w:pos="4153"/>
        <w:tab w:val="right" w:pos="8306"/>
      </w:tabs>
      <w:snapToGrid w:val="0"/>
    </w:pPr>
    <w:rPr>
      <w:sz w:val="20"/>
      <w:szCs w:val="25"/>
    </w:rPr>
  </w:style>
  <w:style w:type="character" w:customStyle="1" w:styleId="a7">
    <w:name w:val="頁尾 字元"/>
    <w:basedOn w:val="a0"/>
    <w:link w:val="a6"/>
    <w:uiPriority w:val="99"/>
    <w:rsid w:val="004E1321"/>
    <w:rPr>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huihua cheng</dc:creator>
  <cp:lastModifiedBy>5A88</cp:lastModifiedBy>
  <cp:revision>2</cp:revision>
  <dcterms:created xsi:type="dcterms:W3CDTF">2021-05-04T07:25:00Z</dcterms:created>
  <dcterms:modified xsi:type="dcterms:W3CDTF">2021-05-04T07:25:00Z</dcterms:modified>
</cp:coreProperties>
</file>